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7633" w:rsidRDefault="00A97633" w:rsidP="00A97633">
      <w:pPr>
        <w:widowControl/>
        <w:jc w:val="center"/>
        <w:rPr>
          <w:sz w:val="28"/>
          <w:szCs w:val="28"/>
        </w:rPr>
      </w:pPr>
      <w:r>
        <w:rPr>
          <w:sz w:val="28"/>
          <w:szCs w:val="28"/>
        </w:rPr>
        <w:t>Федеральное государственное образовательное бюджетное учреждение</w:t>
      </w:r>
    </w:p>
    <w:p w:rsidR="00A97633" w:rsidRDefault="00A97633" w:rsidP="00A97633">
      <w:pPr>
        <w:widowControl/>
        <w:jc w:val="center"/>
        <w:rPr>
          <w:sz w:val="28"/>
          <w:szCs w:val="28"/>
        </w:rPr>
      </w:pPr>
      <w:r>
        <w:rPr>
          <w:sz w:val="28"/>
          <w:szCs w:val="28"/>
        </w:rPr>
        <w:t>высшего образования</w:t>
      </w:r>
    </w:p>
    <w:p w:rsidR="00A97633" w:rsidRDefault="00A97633" w:rsidP="00A97633">
      <w:pPr>
        <w:widowControl/>
        <w:jc w:val="center"/>
        <w:rPr>
          <w:b/>
          <w:caps/>
          <w:sz w:val="28"/>
          <w:szCs w:val="28"/>
        </w:rPr>
      </w:pPr>
      <w:r>
        <w:rPr>
          <w:caps/>
          <w:sz w:val="28"/>
          <w:szCs w:val="28"/>
        </w:rPr>
        <w:t xml:space="preserve"> </w:t>
      </w:r>
      <w:r>
        <w:rPr>
          <w:b/>
          <w:caps/>
          <w:sz w:val="28"/>
          <w:szCs w:val="28"/>
        </w:rPr>
        <w:t>«ФинансовЫЙ УНИВЕРСИТЕТ при Правительстве</w:t>
      </w:r>
    </w:p>
    <w:p w:rsidR="00A97633" w:rsidRDefault="00A97633" w:rsidP="00A97633">
      <w:pPr>
        <w:widowControl/>
        <w:jc w:val="center"/>
        <w:rPr>
          <w:b/>
          <w:caps/>
          <w:sz w:val="28"/>
          <w:szCs w:val="28"/>
        </w:rPr>
      </w:pPr>
      <w:r>
        <w:rPr>
          <w:b/>
          <w:caps/>
          <w:sz w:val="28"/>
          <w:szCs w:val="28"/>
        </w:rPr>
        <w:t>Российской Федерации»</w:t>
      </w:r>
    </w:p>
    <w:p w:rsidR="00A97633" w:rsidRDefault="00A97633" w:rsidP="00A97633">
      <w:pPr>
        <w:widowControl/>
        <w:jc w:val="center"/>
        <w:rPr>
          <w:b/>
          <w:sz w:val="28"/>
          <w:szCs w:val="28"/>
        </w:rPr>
      </w:pPr>
      <w:r>
        <w:rPr>
          <w:b/>
          <w:sz w:val="28"/>
          <w:szCs w:val="28"/>
        </w:rPr>
        <w:t>(Финансовый университет)</w:t>
      </w:r>
    </w:p>
    <w:p w:rsidR="00A97633" w:rsidRDefault="00A97633" w:rsidP="00A97633">
      <w:pPr>
        <w:rPr>
          <w:sz w:val="24"/>
          <w:szCs w:val="24"/>
        </w:rPr>
      </w:pPr>
    </w:p>
    <w:p w:rsidR="00A97633" w:rsidRDefault="00A97633" w:rsidP="00A97633">
      <w:pPr>
        <w:widowControl/>
        <w:jc w:val="center"/>
        <w:rPr>
          <w:b/>
          <w:sz w:val="28"/>
          <w:szCs w:val="28"/>
        </w:rPr>
      </w:pPr>
      <w:r>
        <w:rPr>
          <w:b/>
          <w:sz w:val="28"/>
          <w:szCs w:val="28"/>
        </w:rPr>
        <w:t>Департамент банковского дела и монетарного регулирования</w:t>
      </w:r>
    </w:p>
    <w:p w:rsidR="00A97633" w:rsidRDefault="00A97633" w:rsidP="00A97633">
      <w:pPr>
        <w:jc w:val="center"/>
      </w:pPr>
      <w:r>
        <w:rPr>
          <w:b/>
          <w:color w:val="000000"/>
          <w:sz w:val="28"/>
          <w:szCs w:val="28"/>
        </w:rPr>
        <w:t>Базовая кафедра «ВТБ: современная практика и</w:t>
      </w:r>
    </w:p>
    <w:p w:rsidR="00A97633" w:rsidRDefault="00A97633" w:rsidP="00A97633">
      <w:pPr>
        <w:widowControl/>
        <w:jc w:val="center"/>
        <w:rPr>
          <w:b/>
          <w:sz w:val="28"/>
          <w:szCs w:val="28"/>
        </w:rPr>
      </w:pPr>
      <w:r>
        <w:rPr>
          <w:b/>
          <w:color w:val="000000"/>
          <w:sz w:val="28"/>
          <w:szCs w:val="28"/>
        </w:rPr>
        <w:t xml:space="preserve">      технологии банковского бизнеса»</w:t>
      </w:r>
    </w:p>
    <w:p w:rsidR="00A97633" w:rsidRDefault="00A97633" w:rsidP="00A97633">
      <w:pPr>
        <w:widowControl/>
        <w:jc w:val="center"/>
        <w:rPr>
          <w:b/>
          <w:sz w:val="28"/>
          <w:szCs w:val="28"/>
        </w:rPr>
      </w:pPr>
      <w:r>
        <w:rPr>
          <w:b/>
          <w:sz w:val="28"/>
          <w:szCs w:val="28"/>
        </w:rPr>
        <w:t xml:space="preserve">Финансового факультета </w:t>
      </w:r>
    </w:p>
    <w:p w:rsidR="00A97633" w:rsidRDefault="00A97633" w:rsidP="00A97633">
      <w:pPr>
        <w:jc w:val="center"/>
        <w:rPr>
          <w:b/>
          <w:sz w:val="28"/>
          <w:szCs w:val="28"/>
        </w:rPr>
      </w:pPr>
    </w:p>
    <w:p w:rsidR="00A97633" w:rsidRDefault="00A97633" w:rsidP="00A97633">
      <w:pPr>
        <w:jc w:val="center"/>
        <w:rPr>
          <w:b/>
          <w:sz w:val="28"/>
          <w:szCs w:val="28"/>
        </w:rPr>
      </w:pPr>
    </w:p>
    <w:p w:rsidR="00A97633" w:rsidRDefault="00A97633" w:rsidP="00A97633">
      <w:pPr>
        <w:jc w:val="center"/>
        <w:rPr>
          <w:sz w:val="28"/>
          <w:szCs w:val="28"/>
        </w:rPr>
      </w:pPr>
    </w:p>
    <w:tbl>
      <w:tblPr>
        <w:tblW w:w="5000" w:type="pct"/>
        <w:tblLayout w:type="fixed"/>
        <w:tblLook w:val="00A0" w:firstRow="1" w:lastRow="0" w:firstColumn="1" w:lastColumn="0" w:noHBand="0" w:noVBand="0"/>
      </w:tblPr>
      <w:tblGrid>
        <w:gridCol w:w="5280"/>
        <w:gridCol w:w="4925"/>
      </w:tblGrid>
      <w:tr w:rsidR="00A97633" w:rsidTr="00A97633">
        <w:tc>
          <w:tcPr>
            <w:tcW w:w="5279" w:type="dxa"/>
          </w:tcPr>
          <w:p w:rsidR="00A97633" w:rsidRDefault="00A97633" w:rsidP="00A97633">
            <w:pPr>
              <w:rPr>
                <w:sz w:val="28"/>
                <w:szCs w:val="28"/>
                <w:lang w:eastAsia="en-US"/>
              </w:rPr>
            </w:pPr>
            <w:r>
              <w:rPr>
                <w:sz w:val="28"/>
                <w:szCs w:val="28"/>
                <w:lang w:eastAsia="en-US"/>
              </w:rPr>
              <w:t xml:space="preserve">       </w:t>
            </w:r>
          </w:p>
          <w:p w:rsidR="00A97633" w:rsidRDefault="00A97633">
            <w:pPr>
              <w:rPr>
                <w:sz w:val="28"/>
                <w:szCs w:val="28"/>
                <w:lang w:eastAsia="en-US"/>
              </w:rPr>
            </w:pPr>
          </w:p>
        </w:tc>
        <w:tc>
          <w:tcPr>
            <w:tcW w:w="4925" w:type="dxa"/>
          </w:tcPr>
          <w:p w:rsidR="00A97633" w:rsidRDefault="00A97633">
            <w:pPr>
              <w:rPr>
                <w:sz w:val="28"/>
                <w:szCs w:val="28"/>
                <w:lang w:eastAsia="en-US"/>
              </w:rPr>
            </w:pPr>
            <w:r>
              <w:rPr>
                <w:sz w:val="28"/>
                <w:szCs w:val="28"/>
                <w:lang w:eastAsia="en-US"/>
              </w:rPr>
              <w:t xml:space="preserve">              УТВЕРЖДАЮ</w:t>
            </w:r>
          </w:p>
          <w:p w:rsidR="00A97633" w:rsidRDefault="00A97633">
            <w:pPr>
              <w:rPr>
                <w:sz w:val="28"/>
                <w:szCs w:val="28"/>
                <w:lang w:eastAsia="en-US"/>
              </w:rPr>
            </w:pPr>
          </w:p>
          <w:p w:rsidR="00A97633" w:rsidRDefault="00A97633">
            <w:pPr>
              <w:spacing w:line="360" w:lineRule="auto"/>
              <w:rPr>
                <w:sz w:val="28"/>
                <w:szCs w:val="28"/>
                <w:lang w:eastAsia="en-US"/>
              </w:rPr>
            </w:pPr>
            <w:r>
              <w:rPr>
                <w:sz w:val="28"/>
                <w:szCs w:val="28"/>
                <w:lang w:eastAsia="en-US"/>
              </w:rPr>
              <w:t xml:space="preserve">              Проректор по учебной и</w:t>
            </w:r>
          </w:p>
          <w:p w:rsidR="00A97633" w:rsidRDefault="00A97633">
            <w:pPr>
              <w:spacing w:line="360" w:lineRule="auto"/>
              <w:rPr>
                <w:sz w:val="28"/>
                <w:szCs w:val="28"/>
                <w:lang w:eastAsia="en-US"/>
              </w:rPr>
            </w:pPr>
            <w:r>
              <w:rPr>
                <w:sz w:val="28"/>
                <w:szCs w:val="28"/>
                <w:lang w:eastAsia="en-US"/>
              </w:rPr>
              <w:t xml:space="preserve">              методической работе</w:t>
            </w:r>
          </w:p>
          <w:p w:rsidR="00A97633" w:rsidRDefault="00A97633">
            <w:pPr>
              <w:rPr>
                <w:sz w:val="28"/>
                <w:szCs w:val="28"/>
                <w:lang w:eastAsia="en-US"/>
              </w:rPr>
            </w:pPr>
          </w:p>
          <w:p w:rsidR="00A97633" w:rsidRDefault="00A97633">
            <w:pPr>
              <w:rPr>
                <w:sz w:val="28"/>
                <w:szCs w:val="28"/>
                <w:lang w:eastAsia="en-US"/>
              </w:rPr>
            </w:pPr>
            <w:r>
              <w:rPr>
                <w:sz w:val="28"/>
                <w:szCs w:val="28"/>
                <w:lang w:eastAsia="en-US"/>
              </w:rPr>
              <w:t xml:space="preserve">              _____________Е.А. Каменева </w:t>
            </w:r>
          </w:p>
          <w:p w:rsidR="00A97633" w:rsidRDefault="00A97633">
            <w:pPr>
              <w:jc w:val="right"/>
              <w:rPr>
                <w:sz w:val="28"/>
                <w:szCs w:val="28"/>
                <w:lang w:eastAsia="en-US"/>
              </w:rPr>
            </w:pPr>
          </w:p>
          <w:p w:rsidR="00A97633" w:rsidRDefault="00A97633">
            <w:pPr>
              <w:rPr>
                <w:sz w:val="28"/>
                <w:szCs w:val="28"/>
                <w:lang w:eastAsia="en-US"/>
              </w:rPr>
            </w:pPr>
            <w:r>
              <w:rPr>
                <w:sz w:val="28"/>
                <w:szCs w:val="28"/>
                <w:lang w:eastAsia="en-US"/>
              </w:rPr>
              <w:t xml:space="preserve">             «24» мая 2023 г.</w:t>
            </w:r>
          </w:p>
        </w:tc>
      </w:tr>
    </w:tbl>
    <w:p w:rsidR="00A97633" w:rsidRDefault="00A97633" w:rsidP="00A97633">
      <w:pPr>
        <w:rPr>
          <w:b/>
          <w:sz w:val="28"/>
          <w:szCs w:val="28"/>
        </w:rPr>
      </w:pPr>
    </w:p>
    <w:p w:rsidR="00A97633" w:rsidRDefault="00A97633" w:rsidP="00A97633">
      <w:pPr>
        <w:jc w:val="center"/>
        <w:rPr>
          <w:b/>
          <w:sz w:val="28"/>
          <w:szCs w:val="28"/>
        </w:rPr>
      </w:pPr>
    </w:p>
    <w:p w:rsidR="00A97633" w:rsidRDefault="00A97633" w:rsidP="00A97633">
      <w:pPr>
        <w:jc w:val="center"/>
        <w:rPr>
          <w:b/>
          <w:sz w:val="28"/>
          <w:szCs w:val="28"/>
        </w:rPr>
      </w:pPr>
      <w:r>
        <w:rPr>
          <w:b/>
          <w:sz w:val="28"/>
          <w:szCs w:val="28"/>
        </w:rPr>
        <w:t xml:space="preserve">Н.А. Амосова, Д.А. </w:t>
      </w:r>
      <w:proofErr w:type="spellStart"/>
      <w:r>
        <w:rPr>
          <w:b/>
          <w:sz w:val="28"/>
          <w:szCs w:val="28"/>
        </w:rPr>
        <w:t>Чичуленков</w:t>
      </w:r>
      <w:proofErr w:type="spellEnd"/>
    </w:p>
    <w:p w:rsidR="00A97633" w:rsidRDefault="00A97633" w:rsidP="00A97633">
      <w:pPr>
        <w:jc w:val="center"/>
        <w:rPr>
          <w:sz w:val="36"/>
          <w:szCs w:val="36"/>
        </w:rPr>
      </w:pPr>
      <w:r>
        <w:rPr>
          <w:sz w:val="36"/>
          <w:szCs w:val="36"/>
        </w:rPr>
        <w:t xml:space="preserve"> </w:t>
      </w:r>
    </w:p>
    <w:p w:rsidR="00A97633" w:rsidRDefault="00A97633" w:rsidP="00A97633">
      <w:pPr>
        <w:widowControl/>
        <w:spacing w:after="200" w:line="276" w:lineRule="auto"/>
        <w:jc w:val="center"/>
        <w:rPr>
          <w:rFonts w:eastAsiaTheme="minorHAnsi"/>
          <w:b/>
          <w:sz w:val="28"/>
          <w:szCs w:val="28"/>
          <w:lang w:eastAsia="en-US"/>
        </w:rPr>
      </w:pPr>
      <w:r>
        <w:rPr>
          <w:rFonts w:eastAsiaTheme="minorHAnsi"/>
          <w:b/>
          <w:sz w:val="28"/>
          <w:szCs w:val="28"/>
          <w:lang w:eastAsia="en-US"/>
        </w:rPr>
        <w:t>МОДЕЛИ БАНКОВСКОЙ ДЕЯТЕЛЬНОСТИ И РИСКИ</w:t>
      </w:r>
    </w:p>
    <w:p w:rsidR="00A97633" w:rsidRDefault="00A97633" w:rsidP="00A97633">
      <w:pPr>
        <w:spacing w:line="276" w:lineRule="auto"/>
        <w:jc w:val="center"/>
        <w:rPr>
          <w:b/>
          <w:sz w:val="28"/>
          <w:szCs w:val="28"/>
        </w:rPr>
      </w:pPr>
      <w:r>
        <w:rPr>
          <w:b/>
          <w:sz w:val="28"/>
          <w:szCs w:val="28"/>
        </w:rPr>
        <w:t>Рабочая программа дисциплины</w:t>
      </w:r>
    </w:p>
    <w:p w:rsidR="00A97633" w:rsidRDefault="00A97633" w:rsidP="00A97633">
      <w:pPr>
        <w:spacing w:line="276" w:lineRule="auto"/>
        <w:jc w:val="center"/>
        <w:rPr>
          <w:sz w:val="28"/>
          <w:szCs w:val="28"/>
        </w:rPr>
      </w:pPr>
      <w:r>
        <w:rPr>
          <w:sz w:val="28"/>
          <w:szCs w:val="28"/>
        </w:rPr>
        <w:t xml:space="preserve">для студентов, обучающихся по направлению подготовки </w:t>
      </w:r>
    </w:p>
    <w:p w:rsidR="00A97633" w:rsidRDefault="00A97633" w:rsidP="00A97633">
      <w:pPr>
        <w:spacing w:line="276" w:lineRule="auto"/>
        <w:jc w:val="center"/>
        <w:rPr>
          <w:rFonts w:eastAsiaTheme="minorHAnsi"/>
          <w:sz w:val="28"/>
          <w:szCs w:val="28"/>
          <w:lang w:eastAsia="en-US"/>
        </w:rPr>
      </w:pPr>
      <w:r>
        <w:rPr>
          <w:rFonts w:eastAsiaTheme="minorHAnsi"/>
          <w:sz w:val="28"/>
          <w:szCs w:val="28"/>
          <w:lang w:eastAsia="en-US"/>
        </w:rPr>
        <w:t xml:space="preserve">38.04.08 «Финансы и кредит», </w:t>
      </w:r>
    </w:p>
    <w:p w:rsidR="00A97633" w:rsidRDefault="00A97633" w:rsidP="00A97633">
      <w:pPr>
        <w:spacing w:line="276" w:lineRule="auto"/>
        <w:jc w:val="center"/>
        <w:rPr>
          <w:rFonts w:eastAsiaTheme="minorHAnsi"/>
          <w:sz w:val="28"/>
          <w:szCs w:val="28"/>
          <w:lang w:eastAsia="en-US"/>
        </w:rPr>
      </w:pPr>
      <w:r>
        <w:rPr>
          <w:rFonts w:eastAsiaTheme="minorHAnsi"/>
          <w:sz w:val="28"/>
          <w:szCs w:val="28"/>
          <w:lang w:eastAsia="en-US"/>
        </w:rPr>
        <w:t xml:space="preserve">направленность программы магистратуры </w:t>
      </w:r>
    </w:p>
    <w:p w:rsidR="00A97633" w:rsidRDefault="00A97633" w:rsidP="00A97633">
      <w:pPr>
        <w:spacing w:line="276" w:lineRule="auto"/>
        <w:jc w:val="center"/>
        <w:rPr>
          <w:rFonts w:eastAsiaTheme="minorHAnsi"/>
          <w:sz w:val="28"/>
          <w:szCs w:val="28"/>
          <w:lang w:eastAsia="en-US"/>
        </w:rPr>
      </w:pPr>
      <w:r>
        <w:rPr>
          <w:rFonts w:eastAsiaTheme="minorHAnsi"/>
          <w:sz w:val="28"/>
          <w:szCs w:val="28"/>
          <w:lang w:eastAsia="en-US"/>
        </w:rPr>
        <w:t>«</w:t>
      </w:r>
      <w:r>
        <w:rPr>
          <w:sz w:val="28"/>
          <w:szCs w:val="28"/>
        </w:rPr>
        <w:t>Банковское дело и риск-менеджмент</w:t>
      </w:r>
      <w:r>
        <w:rPr>
          <w:rFonts w:eastAsiaTheme="minorHAnsi"/>
          <w:sz w:val="28"/>
          <w:szCs w:val="28"/>
          <w:lang w:eastAsia="en-US"/>
        </w:rPr>
        <w:t xml:space="preserve">» </w:t>
      </w:r>
    </w:p>
    <w:p w:rsidR="00A97633" w:rsidRDefault="00A97633" w:rsidP="00A97633">
      <w:pPr>
        <w:spacing w:line="276" w:lineRule="auto"/>
        <w:jc w:val="center"/>
        <w:rPr>
          <w:sz w:val="28"/>
          <w:szCs w:val="28"/>
        </w:rPr>
      </w:pPr>
      <w:r>
        <w:rPr>
          <w:sz w:val="24"/>
          <w:szCs w:val="24"/>
        </w:rPr>
        <w:t xml:space="preserve"> </w:t>
      </w:r>
    </w:p>
    <w:p w:rsidR="00A97633" w:rsidRDefault="00A97633" w:rsidP="00A97633">
      <w:pPr>
        <w:jc w:val="center"/>
        <w:rPr>
          <w:color w:val="000000"/>
        </w:rPr>
      </w:pPr>
      <w:r>
        <w:rPr>
          <w:i/>
          <w:color w:val="000000"/>
          <w:sz w:val="28"/>
          <w:szCs w:val="28"/>
        </w:rPr>
        <w:t>Рекомендовано Ученым советом Финансового факультета</w:t>
      </w:r>
    </w:p>
    <w:p w:rsidR="00A97633" w:rsidRDefault="00A97633" w:rsidP="00A97633">
      <w:pPr>
        <w:jc w:val="center"/>
        <w:rPr>
          <w:color w:val="000000"/>
        </w:rPr>
      </w:pPr>
      <w:r>
        <w:rPr>
          <w:iCs/>
          <w:color w:val="000000"/>
          <w:sz w:val="28"/>
          <w:szCs w:val="28"/>
        </w:rPr>
        <w:t>(</w:t>
      </w:r>
      <w:r>
        <w:rPr>
          <w:i/>
          <w:color w:val="000000"/>
          <w:sz w:val="28"/>
          <w:szCs w:val="28"/>
        </w:rPr>
        <w:t>протокол № 34 от «16» мая 2023 г.</w:t>
      </w:r>
      <w:r>
        <w:rPr>
          <w:iCs/>
          <w:color w:val="000000"/>
          <w:sz w:val="28"/>
          <w:szCs w:val="28"/>
        </w:rPr>
        <w:t>)</w:t>
      </w:r>
    </w:p>
    <w:p w:rsidR="00A97633" w:rsidRDefault="00A97633" w:rsidP="00A97633">
      <w:pPr>
        <w:jc w:val="center"/>
        <w:rPr>
          <w:iCs/>
          <w:color w:val="000000"/>
          <w:sz w:val="28"/>
          <w:szCs w:val="28"/>
        </w:rPr>
      </w:pPr>
    </w:p>
    <w:p w:rsidR="00A97633" w:rsidRDefault="00A97633" w:rsidP="00A97633">
      <w:pPr>
        <w:jc w:val="center"/>
        <w:rPr>
          <w:i/>
          <w:sz w:val="28"/>
          <w:szCs w:val="28"/>
        </w:rPr>
      </w:pPr>
      <w:r>
        <w:rPr>
          <w:i/>
          <w:sz w:val="28"/>
          <w:szCs w:val="28"/>
        </w:rPr>
        <w:t>Одобрено учебно-научным Департаментом банковского дела и</w:t>
      </w:r>
    </w:p>
    <w:p w:rsidR="00A97633" w:rsidRDefault="00A97633" w:rsidP="00A97633">
      <w:pPr>
        <w:jc w:val="center"/>
        <w:rPr>
          <w:i/>
          <w:sz w:val="28"/>
          <w:szCs w:val="28"/>
        </w:rPr>
      </w:pPr>
      <w:r>
        <w:rPr>
          <w:i/>
          <w:sz w:val="28"/>
          <w:szCs w:val="28"/>
        </w:rPr>
        <w:t>монетарного регулирования</w:t>
      </w:r>
    </w:p>
    <w:p w:rsidR="00A97633" w:rsidRDefault="00A97633" w:rsidP="00A97633">
      <w:pPr>
        <w:jc w:val="center"/>
        <w:rPr>
          <w:i/>
          <w:sz w:val="28"/>
          <w:szCs w:val="28"/>
        </w:rPr>
      </w:pPr>
      <w:r>
        <w:rPr>
          <w:sz w:val="28"/>
          <w:szCs w:val="28"/>
        </w:rPr>
        <w:t xml:space="preserve">     </w:t>
      </w:r>
      <w:r>
        <w:rPr>
          <w:i/>
          <w:sz w:val="28"/>
          <w:szCs w:val="28"/>
        </w:rPr>
        <w:t xml:space="preserve">(протокол № </w:t>
      </w:r>
      <w:r w:rsidR="00531B06">
        <w:rPr>
          <w:i/>
          <w:sz w:val="28"/>
          <w:szCs w:val="28"/>
        </w:rPr>
        <w:t>1</w:t>
      </w:r>
      <w:bookmarkStart w:id="0" w:name="_GoBack"/>
      <w:bookmarkEnd w:id="0"/>
      <w:r>
        <w:rPr>
          <w:i/>
          <w:sz w:val="28"/>
          <w:szCs w:val="28"/>
        </w:rPr>
        <w:t>8 от «11» мая 2023 г.)</w:t>
      </w:r>
    </w:p>
    <w:p w:rsidR="00A97633" w:rsidRDefault="00A97633" w:rsidP="00A97633">
      <w:pPr>
        <w:jc w:val="center"/>
        <w:rPr>
          <w:b/>
          <w:sz w:val="28"/>
          <w:szCs w:val="28"/>
        </w:rPr>
      </w:pPr>
    </w:p>
    <w:p w:rsidR="00A97633" w:rsidRDefault="00A97633" w:rsidP="00A97633">
      <w:pPr>
        <w:jc w:val="center"/>
        <w:rPr>
          <w:b/>
          <w:sz w:val="28"/>
          <w:szCs w:val="28"/>
        </w:rPr>
      </w:pPr>
    </w:p>
    <w:p w:rsidR="00A97633" w:rsidRDefault="00A97633" w:rsidP="00A97633">
      <w:pPr>
        <w:jc w:val="center"/>
        <w:rPr>
          <w:b/>
          <w:sz w:val="28"/>
          <w:szCs w:val="28"/>
        </w:rPr>
        <w:sectPr w:rsidR="00A97633">
          <w:footerReference w:type="default" r:id="rId8"/>
          <w:pgSz w:w="11906" w:h="16838"/>
          <w:pgMar w:top="1134" w:right="567" w:bottom="1134" w:left="1134" w:header="0" w:footer="709" w:gutter="0"/>
          <w:pgNumType w:start="1"/>
          <w:cols w:space="720"/>
          <w:formProt w:val="0"/>
        </w:sectPr>
      </w:pPr>
      <w:r>
        <w:rPr>
          <w:b/>
          <w:sz w:val="28"/>
          <w:szCs w:val="28"/>
        </w:rPr>
        <w:t>Москва 2023</w:t>
      </w:r>
    </w:p>
    <w:p w:rsidR="00A97633" w:rsidRDefault="00A97633" w:rsidP="00A97633">
      <w:pPr>
        <w:pStyle w:val="af2"/>
        <w:spacing w:before="0" w:line="360" w:lineRule="auto"/>
        <w:rPr>
          <w:rFonts w:eastAsiaTheme="minorHAnsi"/>
          <w:sz w:val="28"/>
          <w:szCs w:val="28"/>
        </w:rPr>
      </w:pPr>
    </w:p>
    <w:sdt>
      <w:sdtPr>
        <w:id w:val="-898889945"/>
        <w:docPartObj>
          <w:docPartGallery w:val="Table of Contents"/>
          <w:docPartUnique/>
        </w:docPartObj>
      </w:sdtPr>
      <w:sdtContent>
        <w:p w:rsidR="00A97633" w:rsidRDefault="00A97633" w:rsidP="00A97633">
          <w:pPr>
            <w:widowControl/>
            <w:jc w:val="center"/>
            <w:rPr>
              <w:b/>
              <w:sz w:val="32"/>
              <w:szCs w:val="32"/>
            </w:rPr>
          </w:pPr>
          <w:r>
            <w:rPr>
              <w:b/>
              <w:sz w:val="32"/>
              <w:szCs w:val="32"/>
            </w:rPr>
            <w:t>Оглавление</w:t>
          </w:r>
        </w:p>
        <w:p w:rsidR="00A97633" w:rsidRDefault="00A97633" w:rsidP="00A97633">
          <w:pPr>
            <w:widowControl/>
            <w:jc w:val="center"/>
          </w:pPr>
        </w:p>
        <w:p w:rsidR="00A97633" w:rsidRDefault="00A97633" w:rsidP="00A97633">
          <w:pPr>
            <w:pStyle w:val="11"/>
            <w:tabs>
              <w:tab w:val="right" w:leader="dot" w:pos="10195"/>
            </w:tabs>
            <w:spacing w:after="0" w:line="276" w:lineRule="auto"/>
            <w:jc w:val="both"/>
            <w:rPr>
              <w:rFonts w:asciiTheme="minorHAnsi" w:eastAsiaTheme="minorEastAsia" w:hAnsiTheme="minorHAnsi" w:cstheme="minorBidi"/>
              <w:sz w:val="28"/>
              <w:szCs w:val="28"/>
            </w:rPr>
          </w:pPr>
          <w:r>
            <w:fldChar w:fldCharType="begin"/>
          </w:r>
          <w:r>
            <w:rPr>
              <w:webHidden/>
              <w:sz w:val="28"/>
              <w:szCs w:val="28"/>
            </w:rPr>
            <w:instrText>TOC \z \o "1-3" \u \h</w:instrText>
          </w:r>
          <w:r>
            <w:fldChar w:fldCharType="separate"/>
          </w:r>
          <w:hyperlink r:id="rId9" w:anchor="_Toc119582440" w:history="1">
            <w:r>
              <w:rPr>
                <w:rStyle w:val="afb"/>
                <w:webHidden/>
                <w:color w:val="auto"/>
                <w:u w:val="none"/>
              </w:rPr>
              <w:fldChar w:fldCharType="begin"/>
            </w:r>
            <w:r>
              <w:rPr>
                <w:rStyle w:val="afb"/>
                <w:webHidden/>
                <w:color w:val="auto"/>
                <w:u w:val="none"/>
              </w:rPr>
              <w:instrText>PAGEREF _Toc119582440 \h</w:instrText>
            </w:r>
            <w:r>
              <w:rPr>
                <w:rStyle w:val="afb"/>
                <w:webHidden/>
                <w:color w:val="auto"/>
                <w:u w:val="none"/>
              </w:rPr>
            </w:r>
            <w:r>
              <w:rPr>
                <w:rStyle w:val="afb"/>
                <w:webHidden/>
                <w:color w:val="auto"/>
                <w:u w:val="none"/>
              </w:rPr>
              <w:fldChar w:fldCharType="separate"/>
            </w:r>
            <w:r>
              <w:rPr>
                <w:rStyle w:val="afb"/>
                <w:webHidden/>
                <w:color w:val="auto"/>
                <w:sz w:val="28"/>
                <w:szCs w:val="28"/>
                <w:u w:val="none"/>
              </w:rPr>
              <w:t>1. Наименование дисциплины</w:t>
            </w:r>
            <w:r>
              <w:rPr>
                <w:rStyle w:val="afb"/>
                <w:webHidden/>
                <w:color w:val="auto"/>
                <w:sz w:val="28"/>
                <w:szCs w:val="28"/>
                <w:u w:val="none"/>
              </w:rPr>
              <w:tab/>
              <w:t>3</w:t>
            </w:r>
            <w:r>
              <w:rPr>
                <w:rStyle w:val="afb"/>
                <w:webHidden/>
                <w:color w:val="auto"/>
                <w:u w:val="none"/>
              </w:rPr>
              <w:fldChar w:fldCharType="end"/>
            </w:r>
          </w:hyperlink>
        </w:p>
        <w:p w:rsidR="00A97633" w:rsidRDefault="00A97633" w:rsidP="00A97633">
          <w:pPr>
            <w:pStyle w:val="11"/>
            <w:tabs>
              <w:tab w:val="right" w:leader="dot" w:pos="10195"/>
            </w:tabs>
            <w:spacing w:after="0" w:line="276" w:lineRule="auto"/>
            <w:jc w:val="both"/>
            <w:rPr>
              <w:rFonts w:asciiTheme="minorHAnsi" w:eastAsiaTheme="minorEastAsia" w:hAnsiTheme="minorHAnsi" w:cstheme="minorBidi"/>
              <w:sz w:val="28"/>
              <w:szCs w:val="28"/>
            </w:rPr>
          </w:pPr>
          <w:hyperlink r:id="rId10" w:anchor="_Toc119582441" w:history="1">
            <w:r>
              <w:rPr>
                <w:rStyle w:val="afb"/>
                <w:webHidden/>
                <w:color w:val="auto"/>
                <w:u w:val="none"/>
              </w:rPr>
              <w:fldChar w:fldCharType="begin"/>
            </w:r>
            <w:r>
              <w:rPr>
                <w:rStyle w:val="afb"/>
                <w:webHidden/>
                <w:color w:val="auto"/>
                <w:u w:val="none"/>
              </w:rPr>
              <w:instrText>PAGEREF _Toc119582441 \h</w:instrText>
            </w:r>
            <w:r>
              <w:rPr>
                <w:rStyle w:val="afb"/>
                <w:webHidden/>
                <w:color w:val="auto"/>
                <w:u w:val="none"/>
              </w:rPr>
            </w:r>
            <w:r>
              <w:rPr>
                <w:rStyle w:val="afb"/>
                <w:webHidden/>
                <w:color w:val="auto"/>
                <w:u w:val="none"/>
              </w:rPr>
              <w:fldChar w:fldCharType="separate"/>
            </w:r>
            <w:r>
              <w:rPr>
                <w:rStyle w:val="afb"/>
                <w:webHidden/>
                <w:color w:val="auto"/>
                <w:sz w:val="28"/>
                <w:szCs w:val="28"/>
                <w:u w:val="none"/>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rStyle w:val="afb"/>
                <w:webHidden/>
                <w:color w:val="auto"/>
                <w:sz w:val="28"/>
                <w:szCs w:val="28"/>
                <w:u w:val="none"/>
              </w:rPr>
              <w:tab/>
              <w:t>3</w:t>
            </w:r>
            <w:r>
              <w:rPr>
                <w:rStyle w:val="afb"/>
                <w:webHidden/>
                <w:color w:val="auto"/>
                <w:u w:val="none"/>
              </w:rPr>
              <w:fldChar w:fldCharType="end"/>
            </w:r>
          </w:hyperlink>
        </w:p>
        <w:p w:rsidR="00A97633" w:rsidRDefault="00A97633" w:rsidP="00A97633">
          <w:pPr>
            <w:pStyle w:val="11"/>
            <w:tabs>
              <w:tab w:val="right" w:leader="dot" w:pos="10195"/>
            </w:tabs>
            <w:spacing w:after="0" w:line="276" w:lineRule="auto"/>
            <w:jc w:val="both"/>
            <w:rPr>
              <w:rFonts w:asciiTheme="minorHAnsi" w:eastAsiaTheme="minorEastAsia" w:hAnsiTheme="minorHAnsi" w:cstheme="minorBidi"/>
              <w:sz w:val="28"/>
              <w:szCs w:val="28"/>
            </w:rPr>
          </w:pPr>
          <w:hyperlink r:id="rId11" w:anchor="_Toc119582442" w:history="1">
            <w:r>
              <w:rPr>
                <w:rStyle w:val="afb"/>
                <w:webHidden/>
                <w:color w:val="auto"/>
                <w:u w:val="none"/>
              </w:rPr>
              <w:fldChar w:fldCharType="begin"/>
            </w:r>
            <w:r>
              <w:rPr>
                <w:rStyle w:val="afb"/>
                <w:webHidden/>
                <w:color w:val="auto"/>
                <w:u w:val="none"/>
              </w:rPr>
              <w:instrText>PAGEREF _Toc119582442 \h</w:instrText>
            </w:r>
            <w:r>
              <w:rPr>
                <w:rStyle w:val="afb"/>
                <w:webHidden/>
                <w:color w:val="auto"/>
                <w:u w:val="none"/>
              </w:rPr>
            </w:r>
            <w:r>
              <w:rPr>
                <w:rStyle w:val="afb"/>
                <w:webHidden/>
                <w:color w:val="auto"/>
                <w:u w:val="none"/>
              </w:rPr>
              <w:fldChar w:fldCharType="separate"/>
            </w:r>
            <w:r>
              <w:rPr>
                <w:rStyle w:val="afb"/>
                <w:webHidden/>
                <w:color w:val="auto"/>
                <w:sz w:val="28"/>
                <w:szCs w:val="28"/>
                <w:u w:val="none"/>
              </w:rPr>
              <w:t>3. Место дисциплины в структуре образовательной программы</w:t>
            </w:r>
            <w:r>
              <w:rPr>
                <w:rStyle w:val="afb"/>
                <w:webHidden/>
                <w:color w:val="auto"/>
                <w:sz w:val="28"/>
                <w:szCs w:val="28"/>
                <w:u w:val="none"/>
              </w:rPr>
              <w:tab/>
              <w:t>4</w:t>
            </w:r>
            <w:r>
              <w:rPr>
                <w:rStyle w:val="afb"/>
                <w:webHidden/>
                <w:color w:val="auto"/>
                <w:u w:val="none"/>
              </w:rPr>
              <w:fldChar w:fldCharType="end"/>
            </w:r>
          </w:hyperlink>
        </w:p>
        <w:p w:rsidR="00A97633" w:rsidRDefault="00A97633" w:rsidP="00A97633">
          <w:pPr>
            <w:pStyle w:val="11"/>
            <w:tabs>
              <w:tab w:val="right" w:leader="dot" w:pos="10195"/>
            </w:tabs>
            <w:spacing w:after="0" w:line="276" w:lineRule="auto"/>
            <w:jc w:val="both"/>
            <w:rPr>
              <w:rFonts w:asciiTheme="minorHAnsi" w:eastAsiaTheme="minorEastAsia" w:hAnsiTheme="minorHAnsi" w:cstheme="minorBidi"/>
              <w:sz w:val="28"/>
              <w:szCs w:val="28"/>
            </w:rPr>
          </w:pPr>
          <w:hyperlink r:id="rId12" w:anchor="_Toc119582443" w:history="1">
            <w:r>
              <w:rPr>
                <w:rStyle w:val="afb"/>
                <w:webHidden/>
                <w:color w:val="auto"/>
                <w:u w:val="none"/>
              </w:rPr>
              <w:fldChar w:fldCharType="begin"/>
            </w:r>
            <w:r>
              <w:rPr>
                <w:rStyle w:val="afb"/>
                <w:webHidden/>
                <w:color w:val="auto"/>
                <w:u w:val="none"/>
              </w:rPr>
              <w:instrText>PAGEREF _Toc119582443 \h</w:instrText>
            </w:r>
            <w:r>
              <w:rPr>
                <w:rStyle w:val="afb"/>
                <w:webHidden/>
                <w:color w:val="auto"/>
                <w:u w:val="none"/>
              </w:rPr>
            </w:r>
            <w:r>
              <w:rPr>
                <w:rStyle w:val="afb"/>
                <w:webHidden/>
                <w:color w:val="auto"/>
                <w:u w:val="none"/>
              </w:rPr>
              <w:fldChar w:fldCharType="separate"/>
            </w:r>
            <w:r>
              <w:rPr>
                <w:rStyle w:val="afb"/>
                <w:webHidden/>
                <w:color w:val="auto"/>
                <w:sz w:val="28"/>
                <w:szCs w:val="28"/>
                <w:u w:val="none"/>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Pr>
                <w:rStyle w:val="afb"/>
                <w:webHidden/>
                <w:color w:val="auto"/>
                <w:sz w:val="28"/>
                <w:szCs w:val="28"/>
                <w:u w:val="none"/>
              </w:rPr>
              <w:tab/>
              <w:t>4</w:t>
            </w:r>
            <w:r>
              <w:rPr>
                <w:rStyle w:val="afb"/>
                <w:webHidden/>
                <w:color w:val="auto"/>
                <w:u w:val="none"/>
              </w:rPr>
              <w:fldChar w:fldCharType="end"/>
            </w:r>
          </w:hyperlink>
        </w:p>
        <w:p w:rsidR="00A97633" w:rsidRDefault="00A97633" w:rsidP="00A97633">
          <w:pPr>
            <w:pStyle w:val="11"/>
            <w:tabs>
              <w:tab w:val="right" w:leader="dot" w:pos="10195"/>
            </w:tabs>
            <w:spacing w:after="0" w:line="276" w:lineRule="auto"/>
            <w:jc w:val="both"/>
            <w:rPr>
              <w:rFonts w:asciiTheme="minorHAnsi" w:eastAsiaTheme="minorEastAsia" w:hAnsiTheme="minorHAnsi" w:cstheme="minorBidi"/>
              <w:sz w:val="28"/>
              <w:szCs w:val="28"/>
            </w:rPr>
          </w:pPr>
          <w:hyperlink r:id="rId13" w:anchor="_Toc119582444" w:history="1">
            <w:r>
              <w:rPr>
                <w:rStyle w:val="afb"/>
                <w:webHidden/>
                <w:color w:val="auto"/>
                <w:u w:val="none"/>
              </w:rPr>
              <w:fldChar w:fldCharType="begin"/>
            </w:r>
            <w:r>
              <w:rPr>
                <w:rStyle w:val="afb"/>
                <w:webHidden/>
                <w:color w:val="auto"/>
                <w:u w:val="none"/>
              </w:rPr>
              <w:instrText>PAGEREF _Toc119582444 \h</w:instrText>
            </w:r>
            <w:r>
              <w:rPr>
                <w:rStyle w:val="afb"/>
                <w:webHidden/>
                <w:color w:val="auto"/>
                <w:u w:val="none"/>
              </w:rPr>
            </w:r>
            <w:r>
              <w:rPr>
                <w:rStyle w:val="afb"/>
                <w:webHidden/>
                <w:color w:val="auto"/>
                <w:u w:val="none"/>
              </w:rPr>
              <w:fldChar w:fldCharType="separate"/>
            </w:r>
            <w:r>
              <w:rPr>
                <w:rStyle w:val="afb"/>
                <w:webHidden/>
                <w:color w:val="auto"/>
                <w:sz w:val="28"/>
                <w:szCs w:val="28"/>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r>
              <w:rPr>
                <w:rStyle w:val="afb"/>
                <w:webHidden/>
                <w:color w:val="auto"/>
                <w:sz w:val="28"/>
                <w:szCs w:val="28"/>
                <w:u w:val="none"/>
              </w:rPr>
              <w:tab/>
              <w:t>4</w:t>
            </w:r>
            <w:r>
              <w:rPr>
                <w:rStyle w:val="afb"/>
                <w:webHidden/>
                <w:color w:val="auto"/>
                <w:u w:val="none"/>
              </w:rPr>
              <w:fldChar w:fldCharType="end"/>
            </w:r>
          </w:hyperlink>
        </w:p>
        <w:p w:rsidR="00A97633" w:rsidRDefault="00A97633" w:rsidP="00A97633">
          <w:pPr>
            <w:pStyle w:val="22"/>
            <w:tabs>
              <w:tab w:val="right" w:leader="dot" w:pos="10195"/>
            </w:tabs>
            <w:spacing w:after="0" w:line="276" w:lineRule="auto"/>
            <w:jc w:val="both"/>
            <w:rPr>
              <w:rFonts w:asciiTheme="minorHAnsi" w:eastAsiaTheme="minorEastAsia" w:hAnsiTheme="minorHAnsi" w:cstheme="minorBidi"/>
              <w:sz w:val="28"/>
              <w:szCs w:val="28"/>
            </w:rPr>
          </w:pPr>
          <w:hyperlink r:id="rId14" w:anchor="_Toc119582445" w:history="1">
            <w:r>
              <w:rPr>
                <w:rStyle w:val="afb"/>
                <w:webHidden/>
                <w:color w:val="auto"/>
                <w:u w:val="none"/>
              </w:rPr>
              <w:fldChar w:fldCharType="begin"/>
            </w:r>
            <w:r>
              <w:rPr>
                <w:rStyle w:val="afb"/>
                <w:webHidden/>
                <w:color w:val="auto"/>
                <w:u w:val="none"/>
              </w:rPr>
              <w:instrText>PAGEREF _Toc119582445 \h</w:instrText>
            </w:r>
            <w:r>
              <w:rPr>
                <w:rStyle w:val="afb"/>
                <w:webHidden/>
                <w:color w:val="auto"/>
                <w:u w:val="none"/>
              </w:rPr>
            </w:r>
            <w:r>
              <w:rPr>
                <w:rStyle w:val="afb"/>
                <w:webHidden/>
                <w:color w:val="auto"/>
                <w:u w:val="none"/>
              </w:rPr>
              <w:fldChar w:fldCharType="separate"/>
            </w:r>
            <w:r>
              <w:rPr>
                <w:rStyle w:val="afb"/>
                <w:webHidden/>
                <w:color w:val="auto"/>
                <w:sz w:val="28"/>
                <w:szCs w:val="28"/>
                <w:u w:val="none"/>
              </w:rPr>
              <w:t>5.1. Содержание дисциплины</w:t>
            </w:r>
            <w:r>
              <w:rPr>
                <w:rStyle w:val="afb"/>
                <w:webHidden/>
                <w:color w:val="auto"/>
                <w:sz w:val="28"/>
                <w:szCs w:val="28"/>
                <w:u w:val="none"/>
              </w:rPr>
              <w:tab/>
              <w:t>4</w:t>
            </w:r>
            <w:r>
              <w:rPr>
                <w:rStyle w:val="afb"/>
                <w:webHidden/>
                <w:color w:val="auto"/>
                <w:u w:val="none"/>
              </w:rPr>
              <w:fldChar w:fldCharType="end"/>
            </w:r>
          </w:hyperlink>
        </w:p>
        <w:p w:rsidR="00A97633" w:rsidRDefault="00A97633" w:rsidP="00A97633">
          <w:pPr>
            <w:pStyle w:val="22"/>
            <w:tabs>
              <w:tab w:val="right" w:leader="dot" w:pos="10195"/>
            </w:tabs>
            <w:spacing w:after="0" w:line="276" w:lineRule="auto"/>
            <w:jc w:val="both"/>
            <w:rPr>
              <w:rFonts w:asciiTheme="minorHAnsi" w:eastAsiaTheme="minorEastAsia" w:hAnsiTheme="minorHAnsi" w:cstheme="minorBidi"/>
              <w:sz w:val="28"/>
              <w:szCs w:val="28"/>
            </w:rPr>
          </w:pPr>
          <w:hyperlink r:id="rId15" w:anchor="_Toc119582446" w:history="1">
            <w:r>
              <w:rPr>
                <w:rStyle w:val="afb"/>
                <w:webHidden/>
                <w:color w:val="auto"/>
                <w:u w:val="none"/>
              </w:rPr>
              <w:fldChar w:fldCharType="begin"/>
            </w:r>
            <w:r>
              <w:rPr>
                <w:rStyle w:val="afb"/>
                <w:webHidden/>
                <w:color w:val="auto"/>
                <w:u w:val="none"/>
              </w:rPr>
              <w:instrText>PAGEREF _Toc119582446 \h</w:instrText>
            </w:r>
            <w:r>
              <w:rPr>
                <w:rStyle w:val="afb"/>
                <w:webHidden/>
                <w:color w:val="auto"/>
                <w:u w:val="none"/>
              </w:rPr>
            </w:r>
            <w:r>
              <w:rPr>
                <w:rStyle w:val="afb"/>
                <w:webHidden/>
                <w:color w:val="auto"/>
                <w:u w:val="none"/>
              </w:rPr>
              <w:fldChar w:fldCharType="separate"/>
            </w:r>
            <w:r>
              <w:rPr>
                <w:rStyle w:val="afb"/>
                <w:webHidden/>
                <w:color w:val="auto"/>
                <w:sz w:val="28"/>
                <w:szCs w:val="28"/>
                <w:u w:val="none"/>
              </w:rPr>
              <w:t>5.2. Учебно-тематический план</w:t>
            </w:r>
            <w:r>
              <w:rPr>
                <w:rStyle w:val="afb"/>
                <w:webHidden/>
                <w:color w:val="auto"/>
                <w:sz w:val="28"/>
                <w:szCs w:val="28"/>
                <w:u w:val="none"/>
              </w:rPr>
              <w:tab/>
              <w:t>8</w:t>
            </w:r>
            <w:r>
              <w:rPr>
                <w:rStyle w:val="afb"/>
                <w:webHidden/>
                <w:color w:val="auto"/>
                <w:u w:val="none"/>
              </w:rPr>
              <w:fldChar w:fldCharType="end"/>
            </w:r>
          </w:hyperlink>
        </w:p>
        <w:p w:rsidR="00A97633" w:rsidRDefault="00A97633" w:rsidP="00A97633">
          <w:pPr>
            <w:pStyle w:val="22"/>
            <w:tabs>
              <w:tab w:val="right" w:leader="dot" w:pos="10195"/>
            </w:tabs>
            <w:spacing w:after="0" w:line="276" w:lineRule="auto"/>
            <w:jc w:val="both"/>
            <w:rPr>
              <w:rFonts w:asciiTheme="minorHAnsi" w:eastAsiaTheme="minorEastAsia" w:hAnsiTheme="minorHAnsi" w:cstheme="minorBidi"/>
              <w:sz w:val="28"/>
              <w:szCs w:val="28"/>
            </w:rPr>
          </w:pPr>
          <w:hyperlink r:id="rId16" w:anchor="_Toc119582447" w:history="1">
            <w:r>
              <w:rPr>
                <w:rStyle w:val="afb"/>
                <w:webHidden/>
                <w:color w:val="auto"/>
                <w:u w:val="none"/>
              </w:rPr>
              <w:fldChar w:fldCharType="begin"/>
            </w:r>
            <w:r>
              <w:rPr>
                <w:rStyle w:val="afb"/>
                <w:webHidden/>
                <w:color w:val="auto"/>
                <w:u w:val="none"/>
              </w:rPr>
              <w:instrText>PAGEREF _Toc119582447 \h</w:instrText>
            </w:r>
            <w:r>
              <w:rPr>
                <w:rStyle w:val="afb"/>
                <w:webHidden/>
                <w:color w:val="auto"/>
                <w:u w:val="none"/>
              </w:rPr>
            </w:r>
            <w:r>
              <w:rPr>
                <w:rStyle w:val="afb"/>
                <w:webHidden/>
                <w:color w:val="auto"/>
                <w:u w:val="none"/>
              </w:rPr>
              <w:fldChar w:fldCharType="separate"/>
            </w:r>
            <w:r>
              <w:rPr>
                <w:rStyle w:val="afb"/>
                <w:webHidden/>
                <w:color w:val="auto"/>
                <w:sz w:val="28"/>
                <w:szCs w:val="28"/>
                <w:u w:val="none"/>
              </w:rPr>
              <w:t>5.3. Содержание семинаров, практических занятий</w:t>
            </w:r>
            <w:r>
              <w:rPr>
                <w:rStyle w:val="afb"/>
                <w:webHidden/>
                <w:color w:val="auto"/>
                <w:sz w:val="28"/>
                <w:szCs w:val="28"/>
                <w:u w:val="none"/>
              </w:rPr>
              <w:tab/>
              <w:t>9</w:t>
            </w:r>
            <w:r>
              <w:rPr>
                <w:rStyle w:val="afb"/>
                <w:webHidden/>
                <w:color w:val="auto"/>
                <w:u w:val="none"/>
              </w:rPr>
              <w:fldChar w:fldCharType="end"/>
            </w:r>
          </w:hyperlink>
        </w:p>
        <w:p w:rsidR="00A97633" w:rsidRDefault="00A97633" w:rsidP="00A97633">
          <w:pPr>
            <w:pStyle w:val="11"/>
            <w:tabs>
              <w:tab w:val="right" w:leader="dot" w:pos="10195"/>
            </w:tabs>
            <w:spacing w:after="0" w:line="276" w:lineRule="auto"/>
            <w:jc w:val="both"/>
            <w:rPr>
              <w:rFonts w:asciiTheme="minorHAnsi" w:eastAsiaTheme="minorEastAsia" w:hAnsiTheme="minorHAnsi" w:cstheme="minorBidi"/>
              <w:sz w:val="28"/>
              <w:szCs w:val="28"/>
            </w:rPr>
          </w:pPr>
          <w:hyperlink r:id="rId17" w:anchor="_Toc119582448" w:history="1">
            <w:r>
              <w:rPr>
                <w:rStyle w:val="afb"/>
                <w:webHidden/>
                <w:color w:val="auto"/>
                <w:u w:val="none"/>
              </w:rPr>
              <w:fldChar w:fldCharType="begin"/>
            </w:r>
            <w:r>
              <w:rPr>
                <w:rStyle w:val="afb"/>
                <w:webHidden/>
                <w:color w:val="auto"/>
                <w:u w:val="none"/>
              </w:rPr>
              <w:instrText>PAGEREF _Toc119582448 \h</w:instrText>
            </w:r>
            <w:r>
              <w:rPr>
                <w:rStyle w:val="afb"/>
                <w:webHidden/>
                <w:color w:val="auto"/>
                <w:u w:val="none"/>
              </w:rPr>
            </w:r>
            <w:r>
              <w:rPr>
                <w:rStyle w:val="afb"/>
                <w:webHidden/>
                <w:color w:val="auto"/>
                <w:u w:val="none"/>
              </w:rPr>
              <w:fldChar w:fldCharType="separate"/>
            </w:r>
            <w:r>
              <w:rPr>
                <w:rStyle w:val="afb"/>
                <w:webHidden/>
                <w:color w:val="auto"/>
                <w:sz w:val="28"/>
                <w:szCs w:val="28"/>
                <w:u w:val="none"/>
              </w:rPr>
              <w:t>6. Перечень учебно-методического обеспечения для самостоятельной работы обучающихся по дисциплине</w:t>
            </w:r>
            <w:r>
              <w:rPr>
                <w:rStyle w:val="afb"/>
                <w:webHidden/>
                <w:color w:val="auto"/>
                <w:sz w:val="28"/>
                <w:szCs w:val="28"/>
                <w:u w:val="none"/>
              </w:rPr>
              <w:tab/>
              <w:t>14</w:t>
            </w:r>
            <w:r>
              <w:rPr>
                <w:rStyle w:val="afb"/>
                <w:webHidden/>
                <w:color w:val="auto"/>
                <w:u w:val="none"/>
              </w:rPr>
              <w:fldChar w:fldCharType="end"/>
            </w:r>
          </w:hyperlink>
        </w:p>
        <w:p w:rsidR="00A97633" w:rsidRDefault="00A97633" w:rsidP="00A97633">
          <w:pPr>
            <w:pStyle w:val="22"/>
            <w:tabs>
              <w:tab w:val="right" w:leader="dot" w:pos="10195"/>
            </w:tabs>
            <w:spacing w:after="0" w:line="276" w:lineRule="auto"/>
            <w:jc w:val="both"/>
            <w:rPr>
              <w:rFonts w:asciiTheme="minorHAnsi" w:eastAsiaTheme="minorEastAsia" w:hAnsiTheme="minorHAnsi" w:cstheme="minorBidi"/>
              <w:sz w:val="28"/>
              <w:szCs w:val="28"/>
            </w:rPr>
          </w:pPr>
          <w:hyperlink r:id="rId18" w:anchor="_Toc119582449" w:history="1">
            <w:r>
              <w:rPr>
                <w:rStyle w:val="afb"/>
                <w:webHidden/>
                <w:color w:val="auto"/>
                <w:u w:val="none"/>
              </w:rPr>
              <w:fldChar w:fldCharType="begin"/>
            </w:r>
            <w:r>
              <w:rPr>
                <w:rStyle w:val="afb"/>
                <w:webHidden/>
                <w:color w:val="auto"/>
                <w:u w:val="none"/>
              </w:rPr>
              <w:instrText>PAGEREF _Toc119582449 \h</w:instrText>
            </w:r>
            <w:r>
              <w:rPr>
                <w:rStyle w:val="afb"/>
                <w:webHidden/>
                <w:color w:val="auto"/>
                <w:u w:val="none"/>
              </w:rPr>
            </w:r>
            <w:r>
              <w:rPr>
                <w:rStyle w:val="afb"/>
                <w:webHidden/>
                <w:color w:val="auto"/>
                <w:u w:val="none"/>
              </w:rPr>
              <w:fldChar w:fldCharType="separate"/>
            </w:r>
            <w:r>
              <w:rPr>
                <w:rStyle w:val="afb"/>
                <w:webHidden/>
                <w:color w:val="auto"/>
                <w:sz w:val="28"/>
                <w:szCs w:val="28"/>
                <w:u w:val="none"/>
              </w:rPr>
              <w:t>6.1. Перечень вопросов, отводимых на самостоятельное освоение дисциплины, формы внеаудиторной самостоятельной работы</w:t>
            </w:r>
            <w:r>
              <w:rPr>
                <w:rStyle w:val="afb"/>
                <w:webHidden/>
                <w:color w:val="auto"/>
                <w:sz w:val="28"/>
                <w:szCs w:val="28"/>
                <w:u w:val="none"/>
              </w:rPr>
              <w:tab/>
              <w:t>14</w:t>
            </w:r>
            <w:r>
              <w:rPr>
                <w:rStyle w:val="afb"/>
                <w:webHidden/>
                <w:color w:val="auto"/>
                <w:u w:val="none"/>
              </w:rPr>
              <w:fldChar w:fldCharType="end"/>
            </w:r>
          </w:hyperlink>
        </w:p>
        <w:p w:rsidR="00A97633" w:rsidRDefault="00A97633" w:rsidP="00A97633">
          <w:pPr>
            <w:pStyle w:val="22"/>
            <w:tabs>
              <w:tab w:val="right" w:leader="dot" w:pos="10195"/>
            </w:tabs>
            <w:spacing w:after="0" w:line="276" w:lineRule="auto"/>
            <w:jc w:val="both"/>
            <w:rPr>
              <w:rFonts w:asciiTheme="minorHAnsi" w:eastAsiaTheme="minorEastAsia" w:hAnsiTheme="minorHAnsi" w:cstheme="minorBidi"/>
              <w:sz w:val="28"/>
              <w:szCs w:val="28"/>
            </w:rPr>
          </w:pPr>
          <w:hyperlink r:id="rId19" w:anchor="_Toc119582450" w:history="1">
            <w:r>
              <w:rPr>
                <w:rStyle w:val="afb"/>
                <w:webHidden/>
                <w:color w:val="auto"/>
                <w:u w:val="none"/>
              </w:rPr>
              <w:fldChar w:fldCharType="begin"/>
            </w:r>
            <w:r>
              <w:rPr>
                <w:rStyle w:val="afb"/>
                <w:webHidden/>
                <w:color w:val="auto"/>
                <w:u w:val="none"/>
              </w:rPr>
              <w:instrText>PAGEREF _Toc119582450 \h</w:instrText>
            </w:r>
            <w:r>
              <w:rPr>
                <w:rStyle w:val="afb"/>
                <w:webHidden/>
                <w:color w:val="auto"/>
                <w:u w:val="none"/>
              </w:rPr>
            </w:r>
            <w:r>
              <w:rPr>
                <w:rStyle w:val="afb"/>
                <w:webHidden/>
                <w:color w:val="auto"/>
                <w:u w:val="none"/>
              </w:rPr>
              <w:fldChar w:fldCharType="separate"/>
            </w:r>
            <w:r>
              <w:rPr>
                <w:rStyle w:val="afb"/>
                <w:webHidden/>
                <w:color w:val="auto"/>
                <w:sz w:val="28"/>
                <w:szCs w:val="28"/>
                <w:u w:val="none"/>
              </w:rPr>
              <w:t>6.2. Перечень вопросов, заданий, тем для подготовки к текущему контролю</w:t>
            </w:r>
            <w:r>
              <w:rPr>
                <w:rStyle w:val="afb"/>
                <w:webHidden/>
                <w:color w:val="auto"/>
                <w:sz w:val="28"/>
                <w:szCs w:val="28"/>
                <w:u w:val="none"/>
              </w:rPr>
              <w:tab/>
              <w:t>1</w:t>
            </w:r>
            <w:r w:rsidR="00531B06">
              <w:rPr>
                <w:rStyle w:val="afb"/>
                <w:webHidden/>
                <w:color w:val="auto"/>
                <w:sz w:val="28"/>
                <w:szCs w:val="28"/>
                <w:u w:val="none"/>
              </w:rPr>
              <w:t>5</w:t>
            </w:r>
            <w:r>
              <w:rPr>
                <w:rStyle w:val="afb"/>
                <w:webHidden/>
                <w:color w:val="auto"/>
                <w:u w:val="none"/>
              </w:rPr>
              <w:fldChar w:fldCharType="end"/>
            </w:r>
          </w:hyperlink>
        </w:p>
        <w:p w:rsidR="00A97633" w:rsidRDefault="00A97633" w:rsidP="00A97633">
          <w:pPr>
            <w:pStyle w:val="11"/>
            <w:tabs>
              <w:tab w:val="right" w:leader="dot" w:pos="10195"/>
            </w:tabs>
            <w:spacing w:after="0" w:line="276" w:lineRule="auto"/>
            <w:jc w:val="both"/>
            <w:rPr>
              <w:rFonts w:asciiTheme="minorHAnsi" w:eastAsiaTheme="minorEastAsia" w:hAnsiTheme="minorHAnsi" w:cstheme="minorBidi"/>
              <w:sz w:val="28"/>
              <w:szCs w:val="28"/>
            </w:rPr>
          </w:pPr>
          <w:hyperlink r:id="rId20" w:anchor="_Toc119582451" w:history="1">
            <w:r>
              <w:rPr>
                <w:rStyle w:val="afb"/>
                <w:webHidden/>
                <w:color w:val="auto"/>
                <w:u w:val="none"/>
              </w:rPr>
              <w:fldChar w:fldCharType="begin"/>
            </w:r>
            <w:r>
              <w:rPr>
                <w:rStyle w:val="afb"/>
                <w:webHidden/>
                <w:color w:val="auto"/>
                <w:u w:val="none"/>
              </w:rPr>
              <w:instrText>PAGEREF _Toc119582451 \h</w:instrText>
            </w:r>
            <w:r>
              <w:rPr>
                <w:rStyle w:val="afb"/>
                <w:webHidden/>
                <w:color w:val="auto"/>
                <w:u w:val="none"/>
              </w:rPr>
            </w:r>
            <w:r>
              <w:rPr>
                <w:rStyle w:val="afb"/>
                <w:webHidden/>
                <w:color w:val="auto"/>
                <w:u w:val="none"/>
              </w:rPr>
              <w:fldChar w:fldCharType="separate"/>
            </w:r>
            <w:r>
              <w:rPr>
                <w:rStyle w:val="afb"/>
                <w:webHidden/>
                <w:color w:val="auto"/>
                <w:sz w:val="28"/>
                <w:szCs w:val="28"/>
                <w:u w:val="none"/>
              </w:rPr>
              <w:t>7. Фонд оценочных средств для проведения промежуточной аттестации обучающихся по дисциплине</w:t>
            </w:r>
            <w:r>
              <w:rPr>
                <w:rStyle w:val="afb"/>
                <w:webHidden/>
                <w:color w:val="auto"/>
                <w:sz w:val="28"/>
                <w:szCs w:val="28"/>
                <w:u w:val="none"/>
              </w:rPr>
              <w:tab/>
            </w:r>
            <w:r w:rsidR="00531B06">
              <w:rPr>
                <w:rStyle w:val="afb"/>
                <w:webHidden/>
                <w:color w:val="auto"/>
                <w:sz w:val="28"/>
                <w:szCs w:val="28"/>
                <w:u w:val="none"/>
              </w:rPr>
              <w:t>20</w:t>
            </w:r>
            <w:r>
              <w:rPr>
                <w:rStyle w:val="afb"/>
                <w:webHidden/>
                <w:color w:val="auto"/>
                <w:u w:val="none"/>
              </w:rPr>
              <w:fldChar w:fldCharType="end"/>
            </w:r>
          </w:hyperlink>
        </w:p>
        <w:p w:rsidR="00A97633" w:rsidRDefault="00A97633" w:rsidP="00A97633">
          <w:pPr>
            <w:pStyle w:val="11"/>
            <w:tabs>
              <w:tab w:val="right" w:leader="dot" w:pos="10195"/>
            </w:tabs>
            <w:spacing w:after="0" w:line="276" w:lineRule="auto"/>
            <w:jc w:val="both"/>
            <w:rPr>
              <w:rFonts w:asciiTheme="minorHAnsi" w:eastAsiaTheme="minorEastAsia" w:hAnsiTheme="minorHAnsi" w:cstheme="minorBidi"/>
              <w:sz w:val="28"/>
              <w:szCs w:val="28"/>
            </w:rPr>
          </w:pPr>
          <w:hyperlink r:id="rId21" w:anchor="_Toc119582452" w:history="1">
            <w:r>
              <w:rPr>
                <w:rStyle w:val="afb"/>
                <w:webHidden/>
                <w:color w:val="auto"/>
                <w:u w:val="none"/>
              </w:rPr>
              <w:fldChar w:fldCharType="begin"/>
            </w:r>
            <w:r>
              <w:rPr>
                <w:rStyle w:val="afb"/>
                <w:webHidden/>
                <w:color w:val="auto"/>
                <w:u w:val="none"/>
              </w:rPr>
              <w:instrText>PAGEREF _Toc119582452 \h</w:instrText>
            </w:r>
            <w:r>
              <w:rPr>
                <w:rStyle w:val="afb"/>
                <w:webHidden/>
                <w:color w:val="auto"/>
                <w:u w:val="none"/>
              </w:rPr>
            </w:r>
            <w:r>
              <w:rPr>
                <w:rStyle w:val="afb"/>
                <w:webHidden/>
                <w:color w:val="auto"/>
                <w:u w:val="none"/>
              </w:rPr>
              <w:fldChar w:fldCharType="separate"/>
            </w:r>
            <w:r>
              <w:rPr>
                <w:rStyle w:val="afb"/>
                <w:webHidden/>
                <w:color w:val="auto"/>
                <w:sz w:val="28"/>
                <w:szCs w:val="28"/>
                <w:u w:val="none"/>
              </w:rPr>
              <w:t>8. Перечень основной и дополнительной учебной литературы, необходимой для освоения дисциплины</w:t>
            </w:r>
            <w:r>
              <w:rPr>
                <w:rStyle w:val="afb"/>
                <w:webHidden/>
                <w:color w:val="auto"/>
                <w:sz w:val="28"/>
                <w:szCs w:val="28"/>
                <w:u w:val="none"/>
              </w:rPr>
              <w:tab/>
              <w:t>3</w:t>
            </w:r>
            <w:r w:rsidR="00531B06">
              <w:rPr>
                <w:rStyle w:val="afb"/>
                <w:webHidden/>
                <w:color w:val="auto"/>
                <w:sz w:val="28"/>
                <w:szCs w:val="28"/>
                <w:u w:val="none"/>
              </w:rPr>
              <w:t>3</w:t>
            </w:r>
            <w:r>
              <w:rPr>
                <w:rStyle w:val="afb"/>
                <w:webHidden/>
                <w:color w:val="auto"/>
                <w:u w:val="none"/>
              </w:rPr>
              <w:fldChar w:fldCharType="end"/>
            </w:r>
          </w:hyperlink>
        </w:p>
        <w:p w:rsidR="00A97633" w:rsidRDefault="00A97633" w:rsidP="00A97633">
          <w:pPr>
            <w:pStyle w:val="11"/>
            <w:tabs>
              <w:tab w:val="right" w:leader="dot" w:pos="10195"/>
            </w:tabs>
            <w:spacing w:after="0" w:line="276" w:lineRule="auto"/>
            <w:jc w:val="both"/>
            <w:rPr>
              <w:rFonts w:asciiTheme="minorHAnsi" w:eastAsiaTheme="minorEastAsia" w:hAnsiTheme="minorHAnsi" w:cstheme="minorBidi"/>
              <w:sz w:val="28"/>
              <w:szCs w:val="28"/>
            </w:rPr>
          </w:pPr>
          <w:hyperlink r:id="rId22" w:anchor="_Toc119582453" w:history="1">
            <w:r>
              <w:rPr>
                <w:rStyle w:val="afb"/>
                <w:webHidden/>
                <w:color w:val="auto"/>
                <w:u w:val="none"/>
              </w:rPr>
              <w:fldChar w:fldCharType="begin"/>
            </w:r>
            <w:r>
              <w:rPr>
                <w:rStyle w:val="afb"/>
                <w:webHidden/>
                <w:color w:val="auto"/>
                <w:u w:val="none"/>
              </w:rPr>
              <w:instrText>PAGEREF _Toc119582453 \h</w:instrText>
            </w:r>
            <w:r>
              <w:rPr>
                <w:rStyle w:val="afb"/>
                <w:webHidden/>
                <w:color w:val="auto"/>
                <w:u w:val="none"/>
              </w:rPr>
            </w:r>
            <w:r>
              <w:rPr>
                <w:rStyle w:val="afb"/>
                <w:webHidden/>
                <w:color w:val="auto"/>
                <w:u w:val="none"/>
              </w:rPr>
              <w:fldChar w:fldCharType="separate"/>
            </w:r>
            <w:r>
              <w:rPr>
                <w:rStyle w:val="afb"/>
                <w:webHidden/>
                <w:color w:val="auto"/>
                <w:sz w:val="28"/>
                <w:szCs w:val="28"/>
                <w:u w:val="none"/>
              </w:rPr>
              <w:t>9. Перечень ресурсов информационно-телекоммуникационной сети «Интернет», необходимых для освоения дисциплины</w:t>
            </w:r>
            <w:r>
              <w:rPr>
                <w:rStyle w:val="afb"/>
                <w:webHidden/>
                <w:color w:val="auto"/>
                <w:sz w:val="28"/>
                <w:szCs w:val="28"/>
                <w:u w:val="none"/>
              </w:rPr>
              <w:tab/>
              <w:t>3</w:t>
            </w:r>
            <w:r w:rsidR="00531B06">
              <w:rPr>
                <w:rStyle w:val="afb"/>
                <w:webHidden/>
                <w:color w:val="auto"/>
                <w:sz w:val="28"/>
                <w:szCs w:val="28"/>
                <w:u w:val="none"/>
              </w:rPr>
              <w:t>4</w:t>
            </w:r>
            <w:r>
              <w:rPr>
                <w:rStyle w:val="afb"/>
                <w:webHidden/>
                <w:color w:val="auto"/>
                <w:u w:val="none"/>
              </w:rPr>
              <w:fldChar w:fldCharType="end"/>
            </w:r>
          </w:hyperlink>
        </w:p>
        <w:p w:rsidR="00A97633" w:rsidRDefault="00A97633" w:rsidP="00A97633">
          <w:pPr>
            <w:pStyle w:val="11"/>
            <w:tabs>
              <w:tab w:val="right" w:leader="dot" w:pos="10195"/>
            </w:tabs>
            <w:spacing w:after="0" w:line="276" w:lineRule="auto"/>
            <w:jc w:val="both"/>
            <w:rPr>
              <w:rFonts w:asciiTheme="minorHAnsi" w:eastAsiaTheme="minorEastAsia" w:hAnsiTheme="minorHAnsi" w:cstheme="minorBidi"/>
              <w:sz w:val="28"/>
              <w:szCs w:val="28"/>
            </w:rPr>
          </w:pPr>
          <w:hyperlink r:id="rId23" w:anchor="_Toc119582454" w:history="1">
            <w:r>
              <w:rPr>
                <w:rStyle w:val="afb"/>
                <w:webHidden/>
                <w:color w:val="auto"/>
                <w:u w:val="none"/>
              </w:rPr>
              <w:fldChar w:fldCharType="begin"/>
            </w:r>
            <w:r>
              <w:rPr>
                <w:rStyle w:val="afb"/>
                <w:webHidden/>
                <w:color w:val="auto"/>
                <w:u w:val="none"/>
              </w:rPr>
              <w:instrText>PAGEREF _Toc119582454 \h</w:instrText>
            </w:r>
            <w:r>
              <w:rPr>
                <w:rStyle w:val="afb"/>
                <w:webHidden/>
                <w:color w:val="auto"/>
                <w:u w:val="none"/>
              </w:rPr>
            </w:r>
            <w:r>
              <w:rPr>
                <w:rStyle w:val="afb"/>
                <w:webHidden/>
                <w:color w:val="auto"/>
                <w:u w:val="none"/>
              </w:rPr>
              <w:fldChar w:fldCharType="separate"/>
            </w:r>
            <w:r>
              <w:rPr>
                <w:rStyle w:val="afb"/>
                <w:webHidden/>
                <w:color w:val="auto"/>
                <w:sz w:val="28"/>
                <w:szCs w:val="28"/>
                <w:u w:val="none"/>
              </w:rPr>
              <w:t>10. Методические указания для обучающихся по освоению дисциплины</w:t>
            </w:r>
            <w:r>
              <w:rPr>
                <w:rStyle w:val="afb"/>
                <w:webHidden/>
                <w:color w:val="auto"/>
                <w:sz w:val="28"/>
                <w:szCs w:val="28"/>
                <w:u w:val="none"/>
              </w:rPr>
              <w:tab/>
              <w:t>3</w:t>
            </w:r>
            <w:r w:rsidR="00531B06">
              <w:rPr>
                <w:rStyle w:val="afb"/>
                <w:webHidden/>
                <w:color w:val="auto"/>
                <w:sz w:val="28"/>
                <w:szCs w:val="28"/>
                <w:u w:val="none"/>
              </w:rPr>
              <w:t>5</w:t>
            </w:r>
            <w:r>
              <w:rPr>
                <w:rStyle w:val="afb"/>
                <w:webHidden/>
                <w:color w:val="auto"/>
                <w:u w:val="none"/>
              </w:rPr>
              <w:fldChar w:fldCharType="end"/>
            </w:r>
          </w:hyperlink>
        </w:p>
        <w:p w:rsidR="00A97633" w:rsidRDefault="00A97633" w:rsidP="00A97633">
          <w:pPr>
            <w:pStyle w:val="11"/>
            <w:tabs>
              <w:tab w:val="right" w:leader="dot" w:pos="10195"/>
            </w:tabs>
            <w:spacing w:after="0" w:line="276" w:lineRule="auto"/>
            <w:jc w:val="both"/>
            <w:rPr>
              <w:rFonts w:asciiTheme="minorHAnsi" w:eastAsiaTheme="minorEastAsia" w:hAnsiTheme="minorHAnsi" w:cstheme="minorBidi"/>
              <w:sz w:val="28"/>
              <w:szCs w:val="28"/>
            </w:rPr>
          </w:pPr>
          <w:hyperlink r:id="rId24" w:anchor="_Toc119582455" w:history="1">
            <w:r>
              <w:rPr>
                <w:rStyle w:val="afb"/>
                <w:webHidden/>
                <w:color w:val="auto"/>
                <w:u w:val="none"/>
              </w:rPr>
              <w:fldChar w:fldCharType="begin"/>
            </w:r>
            <w:r>
              <w:rPr>
                <w:rStyle w:val="afb"/>
                <w:webHidden/>
                <w:color w:val="auto"/>
                <w:u w:val="none"/>
              </w:rPr>
              <w:instrText>PAGEREF _Toc119582455 \h</w:instrText>
            </w:r>
            <w:r>
              <w:rPr>
                <w:rStyle w:val="afb"/>
                <w:webHidden/>
                <w:color w:val="auto"/>
                <w:u w:val="none"/>
              </w:rPr>
            </w:r>
            <w:r>
              <w:rPr>
                <w:rStyle w:val="afb"/>
                <w:webHidden/>
                <w:color w:val="auto"/>
                <w:u w:val="none"/>
              </w:rPr>
              <w:fldChar w:fldCharType="separate"/>
            </w:r>
            <w:r>
              <w:rPr>
                <w:rStyle w:val="afb"/>
                <w:webHidden/>
                <w:color w:val="auto"/>
                <w:sz w:val="28"/>
                <w:szCs w:val="28"/>
                <w:u w:val="none"/>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rStyle w:val="afb"/>
                <w:webHidden/>
                <w:color w:val="auto"/>
                <w:sz w:val="28"/>
                <w:szCs w:val="28"/>
                <w:u w:val="none"/>
              </w:rPr>
              <w:tab/>
              <w:t>3</w:t>
            </w:r>
            <w:r w:rsidR="00531B06">
              <w:rPr>
                <w:rStyle w:val="afb"/>
                <w:webHidden/>
                <w:color w:val="auto"/>
                <w:sz w:val="28"/>
                <w:szCs w:val="28"/>
                <w:u w:val="none"/>
              </w:rPr>
              <w:t>5</w:t>
            </w:r>
            <w:r>
              <w:rPr>
                <w:rStyle w:val="afb"/>
                <w:webHidden/>
                <w:color w:val="auto"/>
                <w:u w:val="none"/>
              </w:rPr>
              <w:fldChar w:fldCharType="end"/>
            </w:r>
          </w:hyperlink>
        </w:p>
        <w:p w:rsidR="00A97633" w:rsidRDefault="00A97633" w:rsidP="00A97633">
          <w:pPr>
            <w:pStyle w:val="11"/>
            <w:tabs>
              <w:tab w:val="right" w:leader="dot" w:pos="10195"/>
            </w:tabs>
            <w:spacing w:after="0" w:line="276" w:lineRule="auto"/>
            <w:jc w:val="both"/>
            <w:rPr>
              <w:rFonts w:asciiTheme="minorHAnsi" w:eastAsiaTheme="minorEastAsia" w:hAnsiTheme="minorHAnsi" w:cstheme="minorBidi"/>
              <w:sz w:val="22"/>
              <w:szCs w:val="22"/>
            </w:rPr>
          </w:pPr>
          <w:hyperlink r:id="rId25" w:anchor="_Toc119582458" w:history="1">
            <w:r>
              <w:rPr>
                <w:rStyle w:val="afb"/>
                <w:webHidden/>
                <w:color w:val="auto"/>
                <w:u w:val="none"/>
              </w:rPr>
              <w:fldChar w:fldCharType="begin"/>
            </w:r>
            <w:r>
              <w:rPr>
                <w:rStyle w:val="afb"/>
                <w:webHidden/>
                <w:color w:val="auto"/>
                <w:u w:val="none"/>
              </w:rPr>
              <w:instrText>PAGEREF _Toc119582458 \h</w:instrText>
            </w:r>
            <w:r>
              <w:rPr>
                <w:rStyle w:val="afb"/>
                <w:webHidden/>
                <w:color w:val="auto"/>
                <w:u w:val="none"/>
              </w:rPr>
            </w:r>
            <w:r>
              <w:rPr>
                <w:rStyle w:val="afb"/>
                <w:webHidden/>
                <w:color w:val="auto"/>
                <w:u w:val="none"/>
              </w:rPr>
              <w:fldChar w:fldCharType="separate"/>
            </w:r>
            <w:r>
              <w:rPr>
                <w:rStyle w:val="afb"/>
                <w:webHidden/>
                <w:color w:val="auto"/>
                <w:sz w:val="28"/>
                <w:szCs w:val="28"/>
                <w:u w:val="none"/>
              </w:rPr>
              <w:t>12. Описание материально-технической базы, необходимой для осуществления образовательного процесса по дисциплине</w:t>
            </w:r>
            <w:r>
              <w:rPr>
                <w:rStyle w:val="afb"/>
                <w:webHidden/>
                <w:color w:val="auto"/>
                <w:sz w:val="28"/>
                <w:szCs w:val="28"/>
                <w:u w:val="none"/>
              </w:rPr>
              <w:tab/>
              <w:t>36</w:t>
            </w:r>
            <w:r>
              <w:rPr>
                <w:rStyle w:val="afb"/>
                <w:webHidden/>
                <w:color w:val="auto"/>
                <w:u w:val="none"/>
              </w:rPr>
              <w:fldChar w:fldCharType="end"/>
            </w:r>
          </w:hyperlink>
        </w:p>
        <w:p w:rsidR="00A97633" w:rsidRDefault="00A97633" w:rsidP="00A97633">
          <w:pPr>
            <w:jc w:val="both"/>
          </w:pPr>
          <w:r>
            <w:fldChar w:fldCharType="end"/>
          </w:r>
        </w:p>
        <w:p w:rsidR="00A97633" w:rsidRDefault="00A97633" w:rsidP="00A97633"/>
        <w:p w:rsidR="00A97633" w:rsidRDefault="00A97633" w:rsidP="00A97633">
          <w:pPr>
            <w:widowControl/>
            <w:suppressAutoHyphens w:val="0"/>
            <w:sectPr w:rsidR="00A97633">
              <w:pgSz w:w="11906" w:h="16838"/>
              <w:pgMar w:top="1134" w:right="567" w:bottom="1134" w:left="1134" w:header="0" w:footer="709" w:gutter="0"/>
              <w:pgNumType w:start="2"/>
              <w:cols w:space="720"/>
              <w:formProt w:val="0"/>
            </w:sectPr>
          </w:pPr>
        </w:p>
      </w:sdtContent>
    </w:sdt>
    <w:p w:rsidR="00A97633" w:rsidRDefault="00A97633" w:rsidP="00A97633">
      <w:pPr>
        <w:pStyle w:val="1"/>
        <w:spacing w:before="0" w:after="120"/>
        <w:ind w:firstLine="709"/>
        <w:rPr>
          <w:rFonts w:ascii="Times New Roman" w:hAnsi="Times New Roman" w:cs="Times New Roman"/>
          <w:bCs w:val="0"/>
          <w:color w:val="auto"/>
        </w:rPr>
      </w:pPr>
      <w:bookmarkStart w:id="1" w:name="_Toc119582440"/>
      <w:r>
        <w:rPr>
          <w:rFonts w:ascii="Times New Roman" w:hAnsi="Times New Roman" w:cs="Times New Roman"/>
          <w:bCs w:val="0"/>
          <w:color w:val="auto"/>
        </w:rPr>
        <w:lastRenderedPageBreak/>
        <w:t>1. Наименование дисциплины</w:t>
      </w:r>
      <w:bookmarkEnd w:id="1"/>
      <w:r>
        <w:rPr>
          <w:rFonts w:ascii="Times New Roman" w:hAnsi="Times New Roman" w:cs="Times New Roman"/>
          <w:bCs w:val="0"/>
          <w:color w:val="auto"/>
        </w:rPr>
        <w:t xml:space="preserve"> </w:t>
      </w:r>
    </w:p>
    <w:p w:rsidR="00A97633" w:rsidRDefault="00A97633" w:rsidP="00A97633">
      <w:pPr>
        <w:widowControl/>
        <w:spacing w:line="360" w:lineRule="auto"/>
        <w:ind w:firstLine="709"/>
        <w:jc w:val="both"/>
        <w:rPr>
          <w:sz w:val="28"/>
          <w:szCs w:val="28"/>
        </w:rPr>
      </w:pPr>
      <w:r>
        <w:rPr>
          <w:sz w:val="28"/>
          <w:szCs w:val="28"/>
        </w:rPr>
        <w:t>Дисциплина «</w:t>
      </w:r>
      <w:r>
        <w:rPr>
          <w:rFonts w:eastAsiaTheme="minorHAnsi"/>
          <w:sz w:val="28"/>
          <w:szCs w:val="28"/>
          <w:lang w:eastAsia="en-US"/>
        </w:rPr>
        <w:t>Модели банковской деятельности и риски</w:t>
      </w:r>
      <w:r>
        <w:rPr>
          <w:sz w:val="28"/>
          <w:szCs w:val="28"/>
        </w:rPr>
        <w:t xml:space="preserve">». </w:t>
      </w:r>
    </w:p>
    <w:p w:rsidR="00A97633" w:rsidRDefault="00A97633" w:rsidP="00A97633">
      <w:pPr>
        <w:keepNext/>
        <w:spacing w:line="360" w:lineRule="auto"/>
        <w:rPr>
          <w:b/>
          <w:sz w:val="28"/>
          <w:szCs w:val="28"/>
        </w:rPr>
      </w:pPr>
    </w:p>
    <w:p w:rsidR="00A97633" w:rsidRDefault="00A97633" w:rsidP="00A97633">
      <w:pPr>
        <w:pStyle w:val="1"/>
        <w:spacing w:before="0" w:after="120"/>
        <w:ind w:firstLine="709"/>
        <w:jc w:val="both"/>
        <w:rPr>
          <w:rFonts w:ascii="Times New Roman" w:hAnsi="Times New Roman" w:cs="Times New Roman"/>
          <w:bCs w:val="0"/>
          <w:color w:val="auto"/>
        </w:rPr>
      </w:pPr>
      <w:bookmarkStart w:id="2" w:name="_Toc119582441"/>
      <w:r>
        <w:rPr>
          <w:rFonts w:ascii="Times New Roman" w:hAnsi="Times New Roman" w:cs="Times New Roman"/>
          <w:bCs w:val="0"/>
          <w:color w:val="auto"/>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rsidR="00A97633" w:rsidRDefault="00A97633" w:rsidP="00A97633">
      <w:pPr>
        <w:widowControl/>
        <w:jc w:val="both"/>
        <w:rPr>
          <w:sz w:val="28"/>
          <w:szCs w:val="28"/>
        </w:rPr>
      </w:pPr>
      <w:r>
        <w:rPr>
          <w:sz w:val="28"/>
          <w:szCs w:val="28"/>
        </w:rPr>
        <w:t xml:space="preserve">                                                                                                                        Таблица 1</w:t>
      </w:r>
    </w:p>
    <w:tbl>
      <w:tblPr>
        <w:tblW w:w="10200" w:type="dxa"/>
        <w:tblLayout w:type="fixed"/>
        <w:tblLook w:val="04A0" w:firstRow="1" w:lastRow="0" w:firstColumn="1" w:lastColumn="0" w:noHBand="0" w:noVBand="1"/>
      </w:tblPr>
      <w:tblGrid>
        <w:gridCol w:w="1129"/>
        <w:gridCol w:w="2127"/>
        <w:gridCol w:w="3117"/>
        <w:gridCol w:w="3827"/>
      </w:tblGrid>
      <w:tr w:rsidR="00A97633" w:rsidTr="00A97633">
        <w:tc>
          <w:tcPr>
            <w:tcW w:w="1129" w:type="dxa"/>
            <w:tcBorders>
              <w:top w:val="single" w:sz="4" w:space="0" w:color="auto"/>
              <w:left w:val="single" w:sz="4" w:space="0" w:color="auto"/>
              <w:bottom w:val="single" w:sz="4" w:space="0" w:color="auto"/>
              <w:right w:val="single" w:sz="4" w:space="0" w:color="auto"/>
            </w:tcBorders>
            <w:hideMark/>
          </w:tcPr>
          <w:p w:rsidR="00A97633" w:rsidRDefault="00A97633">
            <w:pPr>
              <w:tabs>
                <w:tab w:val="left" w:pos="540"/>
              </w:tabs>
              <w:jc w:val="center"/>
              <w:rPr>
                <w:b/>
                <w:sz w:val="24"/>
                <w:szCs w:val="24"/>
                <w:lang w:eastAsia="en-US"/>
              </w:rPr>
            </w:pPr>
            <w:r>
              <w:rPr>
                <w:b/>
                <w:sz w:val="24"/>
                <w:szCs w:val="24"/>
                <w:lang w:eastAsia="en-US"/>
              </w:rPr>
              <w:t>Код компетенции</w:t>
            </w:r>
          </w:p>
        </w:tc>
        <w:tc>
          <w:tcPr>
            <w:tcW w:w="2127" w:type="dxa"/>
            <w:tcBorders>
              <w:top w:val="single" w:sz="4" w:space="0" w:color="auto"/>
              <w:left w:val="single" w:sz="4" w:space="0" w:color="auto"/>
              <w:bottom w:val="single" w:sz="4" w:space="0" w:color="auto"/>
              <w:right w:val="single" w:sz="4" w:space="0" w:color="auto"/>
            </w:tcBorders>
            <w:hideMark/>
          </w:tcPr>
          <w:p w:rsidR="00A97633" w:rsidRDefault="00A97633">
            <w:pPr>
              <w:tabs>
                <w:tab w:val="left" w:pos="540"/>
              </w:tabs>
              <w:jc w:val="center"/>
              <w:rPr>
                <w:b/>
                <w:sz w:val="24"/>
                <w:szCs w:val="24"/>
                <w:lang w:eastAsia="en-US"/>
              </w:rPr>
            </w:pPr>
            <w:r>
              <w:rPr>
                <w:b/>
                <w:sz w:val="24"/>
                <w:szCs w:val="24"/>
                <w:lang w:eastAsia="en-US"/>
              </w:rPr>
              <w:t>Наименование компетенции</w:t>
            </w:r>
          </w:p>
        </w:tc>
        <w:tc>
          <w:tcPr>
            <w:tcW w:w="3117" w:type="dxa"/>
            <w:tcBorders>
              <w:top w:val="single" w:sz="4" w:space="0" w:color="auto"/>
              <w:left w:val="single" w:sz="4" w:space="0" w:color="auto"/>
              <w:bottom w:val="single" w:sz="4" w:space="0" w:color="auto"/>
              <w:right w:val="single" w:sz="4" w:space="0" w:color="auto"/>
            </w:tcBorders>
            <w:hideMark/>
          </w:tcPr>
          <w:p w:rsidR="00A97633" w:rsidRDefault="00A97633">
            <w:pPr>
              <w:tabs>
                <w:tab w:val="left" w:pos="540"/>
              </w:tabs>
              <w:jc w:val="center"/>
              <w:rPr>
                <w:b/>
                <w:sz w:val="24"/>
                <w:szCs w:val="24"/>
                <w:lang w:eastAsia="en-US"/>
              </w:rPr>
            </w:pPr>
            <w:r>
              <w:rPr>
                <w:b/>
                <w:sz w:val="24"/>
                <w:szCs w:val="24"/>
                <w:lang w:eastAsia="en-US"/>
              </w:rPr>
              <w:t>Индикаторы достижения компетенции</w:t>
            </w:r>
          </w:p>
        </w:tc>
        <w:tc>
          <w:tcPr>
            <w:tcW w:w="3827" w:type="dxa"/>
            <w:tcBorders>
              <w:top w:val="single" w:sz="4" w:space="0" w:color="auto"/>
              <w:left w:val="single" w:sz="4" w:space="0" w:color="auto"/>
              <w:bottom w:val="single" w:sz="4" w:space="0" w:color="auto"/>
              <w:right w:val="single" w:sz="4" w:space="0" w:color="auto"/>
            </w:tcBorders>
            <w:hideMark/>
          </w:tcPr>
          <w:p w:rsidR="00A97633" w:rsidRDefault="00A97633">
            <w:pPr>
              <w:tabs>
                <w:tab w:val="left" w:pos="540"/>
              </w:tabs>
              <w:jc w:val="center"/>
              <w:rPr>
                <w:b/>
                <w:sz w:val="24"/>
                <w:szCs w:val="24"/>
                <w:lang w:eastAsia="en-US"/>
              </w:rPr>
            </w:pPr>
            <w:r>
              <w:rPr>
                <w:b/>
                <w:sz w:val="24"/>
                <w:szCs w:val="24"/>
                <w:lang w:eastAsia="en-US"/>
              </w:rPr>
              <w:t>Результаты обучения (умения и знания), соотнесенные с индикаторами достижения компетенции</w:t>
            </w:r>
          </w:p>
        </w:tc>
      </w:tr>
      <w:tr w:rsidR="00A97633" w:rsidTr="00A97633">
        <w:trPr>
          <w:trHeight w:val="4454"/>
        </w:trPr>
        <w:tc>
          <w:tcPr>
            <w:tcW w:w="1129" w:type="dxa"/>
            <w:tcBorders>
              <w:top w:val="single" w:sz="4" w:space="0" w:color="auto"/>
              <w:left w:val="single" w:sz="4" w:space="0" w:color="auto"/>
              <w:bottom w:val="single" w:sz="4" w:space="0" w:color="auto"/>
              <w:right w:val="single" w:sz="4" w:space="0" w:color="auto"/>
            </w:tcBorders>
            <w:hideMark/>
          </w:tcPr>
          <w:p w:rsidR="00A97633" w:rsidRDefault="00A97633">
            <w:pPr>
              <w:tabs>
                <w:tab w:val="left" w:pos="540"/>
              </w:tabs>
              <w:jc w:val="center"/>
              <w:rPr>
                <w:sz w:val="22"/>
                <w:szCs w:val="22"/>
                <w:lang w:eastAsia="en-US"/>
              </w:rPr>
            </w:pPr>
            <w:r>
              <w:rPr>
                <w:sz w:val="22"/>
                <w:szCs w:val="22"/>
                <w:lang w:eastAsia="en-US"/>
              </w:rPr>
              <w:t>ПК-2</w:t>
            </w:r>
          </w:p>
        </w:tc>
        <w:tc>
          <w:tcPr>
            <w:tcW w:w="2127" w:type="dxa"/>
            <w:tcBorders>
              <w:top w:val="single" w:sz="4" w:space="0" w:color="auto"/>
              <w:left w:val="single" w:sz="4" w:space="0" w:color="auto"/>
              <w:bottom w:val="single" w:sz="4" w:space="0" w:color="auto"/>
              <w:right w:val="single" w:sz="4" w:space="0" w:color="auto"/>
            </w:tcBorders>
            <w:hideMark/>
          </w:tcPr>
          <w:p w:rsidR="00A97633" w:rsidRDefault="00A97633">
            <w:pPr>
              <w:tabs>
                <w:tab w:val="left" w:pos="540"/>
              </w:tabs>
              <w:jc w:val="both"/>
              <w:rPr>
                <w:sz w:val="22"/>
                <w:szCs w:val="22"/>
                <w:lang w:eastAsia="en-US"/>
              </w:rPr>
            </w:pPr>
            <w:r>
              <w:rPr>
                <w:sz w:val="22"/>
                <w:szCs w:val="22"/>
                <w:lang w:eastAsia="en-US"/>
              </w:rPr>
              <w:t>Способность устанавливать предельно допустимый уровень риска на стратегическом уровне</w:t>
            </w:r>
          </w:p>
        </w:tc>
        <w:tc>
          <w:tcPr>
            <w:tcW w:w="3117" w:type="dxa"/>
            <w:tcBorders>
              <w:top w:val="single" w:sz="4" w:space="0" w:color="auto"/>
              <w:left w:val="single" w:sz="4" w:space="0" w:color="auto"/>
              <w:bottom w:val="single" w:sz="4" w:space="0" w:color="auto"/>
              <w:right w:val="single" w:sz="4" w:space="0" w:color="auto"/>
            </w:tcBorders>
          </w:tcPr>
          <w:p w:rsidR="00A97633" w:rsidRDefault="00A97633">
            <w:pPr>
              <w:tabs>
                <w:tab w:val="left" w:pos="540"/>
              </w:tabs>
              <w:jc w:val="both"/>
              <w:rPr>
                <w:sz w:val="22"/>
                <w:szCs w:val="22"/>
                <w:lang w:eastAsia="en-US"/>
              </w:rPr>
            </w:pPr>
            <w:r>
              <w:rPr>
                <w:sz w:val="22"/>
                <w:szCs w:val="22"/>
                <w:lang w:eastAsia="en-US"/>
              </w:rPr>
              <w:t>1. Определяет предел допустимого риска банка с учетом изменяющихся внешних и внутренних факторов, а также существенности риска для конкретного банка.</w:t>
            </w:r>
          </w:p>
          <w:p w:rsidR="00A97633" w:rsidRDefault="00A97633">
            <w:pPr>
              <w:rPr>
                <w:b/>
                <w:sz w:val="28"/>
                <w:szCs w:val="28"/>
                <w:lang w:eastAsia="en-US"/>
              </w:rPr>
            </w:pPr>
          </w:p>
          <w:p w:rsidR="00A97633" w:rsidRDefault="00A97633">
            <w:pPr>
              <w:rPr>
                <w:b/>
                <w:sz w:val="28"/>
                <w:szCs w:val="28"/>
                <w:lang w:eastAsia="en-US"/>
              </w:rPr>
            </w:pPr>
          </w:p>
          <w:p w:rsidR="00A97633" w:rsidRDefault="00A97633">
            <w:pPr>
              <w:rPr>
                <w:b/>
                <w:sz w:val="28"/>
                <w:szCs w:val="28"/>
                <w:lang w:eastAsia="en-US"/>
              </w:rPr>
            </w:pPr>
          </w:p>
          <w:p w:rsidR="00A97633" w:rsidRDefault="00A97633">
            <w:pPr>
              <w:tabs>
                <w:tab w:val="left" w:pos="540"/>
              </w:tabs>
              <w:jc w:val="both"/>
              <w:rPr>
                <w:sz w:val="22"/>
                <w:szCs w:val="22"/>
                <w:lang w:eastAsia="en-US"/>
              </w:rPr>
            </w:pPr>
            <w:r>
              <w:rPr>
                <w:sz w:val="22"/>
                <w:szCs w:val="22"/>
                <w:lang w:eastAsia="en-US"/>
              </w:rPr>
              <w:t>2. Обосновывает допустимый предел риска для стратегического уровня и риск-аппетита банка.</w:t>
            </w:r>
          </w:p>
        </w:tc>
        <w:tc>
          <w:tcPr>
            <w:tcW w:w="3827" w:type="dxa"/>
            <w:tcBorders>
              <w:top w:val="single" w:sz="4" w:space="0" w:color="auto"/>
              <w:left w:val="single" w:sz="4" w:space="0" w:color="auto"/>
              <w:bottom w:val="single" w:sz="4" w:space="0" w:color="auto"/>
              <w:right w:val="single" w:sz="4" w:space="0" w:color="auto"/>
            </w:tcBorders>
            <w:hideMark/>
          </w:tcPr>
          <w:p w:rsidR="00A97633" w:rsidRDefault="00A97633">
            <w:pPr>
              <w:jc w:val="both"/>
              <w:rPr>
                <w:sz w:val="22"/>
                <w:szCs w:val="22"/>
                <w:lang w:eastAsia="en-US"/>
              </w:rPr>
            </w:pPr>
            <w:r>
              <w:rPr>
                <w:sz w:val="22"/>
                <w:szCs w:val="22"/>
                <w:lang w:eastAsia="en-US"/>
              </w:rPr>
              <w:t xml:space="preserve">1. </w:t>
            </w:r>
          </w:p>
          <w:p w:rsidR="00A97633" w:rsidRDefault="00A97633">
            <w:pPr>
              <w:jc w:val="both"/>
              <w:rPr>
                <w:sz w:val="22"/>
                <w:szCs w:val="22"/>
                <w:lang w:eastAsia="en-US"/>
              </w:rPr>
            </w:pPr>
            <w:r>
              <w:rPr>
                <w:i/>
                <w:sz w:val="22"/>
                <w:szCs w:val="22"/>
                <w:lang w:eastAsia="en-US"/>
              </w:rPr>
              <w:t>знать</w:t>
            </w:r>
            <w:r>
              <w:rPr>
                <w:sz w:val="22"/>
                <w:szCs w:val="22"/>
                <w:lang w:eastAsia="en-US"/>
              </w:rPr>
              <w:t>: - основные виды банковских рисков и факторы их реализации;</w:t>
            </w:r>
          </w:p>
          <w:p w:rsidR="00A97633" w:rsidRDefault="00A97633">
            <w:pPr>
              <w:jc w:val="both"/>
              <w:rPr>
                <w:sz w:val="22"/>
                <w:szCs w:val="22"/>
                <w:lang w:eastAsia="en-US"/>
              </w:rPr>
            </w:pPr>
            <w:r>
              <w:rPr>
                <w:i/>
                <w:sz w:val="22"/>
                <w:szCs w:val="22"/>
                <w:lang w:eastAsia="en-US"/>
              </w:rPr>
              <w:t>уметь</w:t>
            </w:r>
            <w:r>
              <w:rPr>
                <w:sz w:val="22"/>
                <w:szCs w:val="22"/>
                <w:lang w:eastAsia="en-US"/>
              </w:rPr>
              <w:t>: - количественно оценивать уровень отдельных банковских рисков;</w:t>
            </w:r>
          </w:p>
          <w:p w:rsidR="00A97633" w:rsidRDefault="00A97633">
            <w:pPr>
              <w:jc w:val="both"/>
              <w:rPr>
                <w:sz w:val="22"/>
                <w:szCs w:val="22"/>
                <w:lang w:eastAsia="en-US"/>
              </w:rPr>
            </w:pPr>
            <w:r>
              <w:rPr>
                <w:sz w:val="22"/>
                <w:szCs w:val="22"/>
                <w:lang w:eastAsia="en-US"/>
              </w:rPr>
              <w:t xml:space="preserve"> - выявлять наиболее значимые риски для различных моделей банковской деятельности.</w:t>
            </w:r>
          </w:p>
          <w:p w:rsidR="00A97633" w:rsidRDefault="00A97633">
            <w:pPr>
              <w:jc w:val="both"/>
              <w:rPr>
                <w:sz w:val="22"/>
                <w:szCs w:val="22"/>
                <w:lang w:eastAsia="en-US"/>
              </w:rPr>
            </w:pPr>
            <w:r>
              <w:rPr>
                <w:sz w:val="22"/>
                <w:szCs w:val="22"/>
                <w:lang w:eastAsia="en-US"/>
              </w:rPr>
              <w:t xml:space="preserve">2. </w:t>
            </w:r>
          </w:p>
          <w:p w:rsidR="00A97633" w:rsidRDefault="00A97633">
            <w:pPr>
              <w:jc w:val="both"/>
              <w:rPr>
                <w:sz w:val="22"/>
                <w:szCs w:val="22"/>
                <w:lang w:eastAsia="en-US"/>
              </w:rPr>
            </w:pPr>
            <w:r>
              <w:rPr>
                <w:i/>
                <w:sz w:val="22"/>
                <w:szCs w:val="22"/>
                <w:lang w:eastAsia="en-US"/>
              </w:rPr>
              <w:t>знать</w:t>
            </w:r>
            <w:r>
              <w:rPr>
                <w:sz w:val="22"/>
                <w:szCs w:val="22"/>
                <w:lang w:eastAsia="en-US"/>
              </w:rPr>
              <w:t>: - содержание понятия «риск-аппетит» банка,</w:t>
            </w:r>
          </w:p>
          <w:p w:rsidR="00A97633" w:rsidRDefault="00A97633">
            <w:pPr>
              <w:jc w:val="both"/>
              <w:rPr>
                <w:sz w:val="22"/>
                <w:szCs w:val="22"/>
                <w:lang w:eastAsia="en-US"/>
              </w:rPr>
            </w:pPr>
            <w:r>
              <w:rPr>
                <w:i/>
                <w:sz w:val="22"/>
                <w:szCs w:val="22"/>
                <w:lang w:eastAsia="en-US"/>
              </w:rPr>
              <w:t>уметь</w:t>
            </w:r>
            <w:r>
              <w:rPr>
                <w:sz w:val="22"/>
                <w:szCs w:val="22"/>
                <w:lang w:eastAsia="en-US"/>
              </w:rPr>
              <w:t>: -</w:t>
            </w:r>
            <w:r>
              <w:rPr>
                <w:sz w:val="22"/>
                <w:szCs w:val="22"/>
                <w:lang w:eastAsia="en-US"/>
              </w:rPr>
              <w:tab/>
              <w:t>определять набор методов для управления стратегическим риском банка.</w:t>
            </w:r>
          </w:p>
        </w:tc>
      </w:tr>
      <w:tr w:rsidR="00A97633" w:rsidTr="00A97633">
        <w:tc>
          <w:tcPr>
            <w:tcW w:w="1129" w:type="dxa"/>
            <w:tcBorders>
              <w:top w:val="single" w:sz="4" w:space="0" w:color="auto"/>
              <w:left w:val="single" w:sz="4" w:space="0" w:color="auto"/>
              <w:bottom w:val="single" w:sz="4" w:space="0" w:color="auto"/>
              <w:right w:val="single" w:sz="4" w:space="0" w:color="auto"/>
            </w:tcBorders>
            <w:hideMark/>
          </w:tcPr>
          <w:p w:rsidR="00A97633" w:rsidRDefault="00A97633">
            <w:pPr>
              <w:tabs>
                <w:tab w:val="left" w:pos="540"/>
              </w:tabs>
              <w:jc w:val="center"/>
              <w:rPr>
                <w:sz w:val="22"/>
                <w:szCs w:val="22"/>
                <w:lang w:eastAsia="en-US"/>
              </w:rPr>
            </w:pPr>
            <w:r>
              <w:rPr>
                <w:sz w:val="22"/>
                <w:szCs w:val="22"/>
                <w:lang w:eastAsia="en-US"/>
              </w:rPr>
              <w:t>ПК-3</w:t>
            </w:r>
          </w:p>
        </w:tc>
        <w:tc>
          <w:tcPr>
            <w:tcW w:w="2127" w:type="dxa"/>
            <w:tcBorders>
              <w:top w:val="single" w:sz="4" w:space="0" w:color="auto"/>
              <w:left w:val="single" w:sz="4" w:space="0" w:color="auto"/>
              <w:bottom w:val="single" w:sz="4" w:space="0" w:color="auto"/>
              <w:right w:val="single" w:sz="4" w:space="0" w:color="auto"/>
            </w:tcBorders>
            <w:hideMark/>
          </w:tcPr>
          <w:p w:rsidR="00A97633" w:rsidRDefault="00A97633">
            <w:pPr>
              <w:tabs>
                <w:tab w:val="left" w:pos="540"/>
              </w:tabs>
              <w:jc w:val="both"/>
              <w:rPr>
                <w:sz w:val="22"/>
                <w:szCs w:val="22"/>
                <w:lang w:eastAsia="en-US"/>
              </w:rPr>
            </w:pPr>
            <w:r>
              <w:rPr>
                <w:sz w:val="22"/>
                <w:szCs w:val="22"/>
                <w:lang w:eastAsia="en-US"/>
              </w:rPr>
              <w:t>Готовность применять методы и механизмы построения системы управления риском ликвидности и валютным риском</w:t>
            </w:r>
          </w:p>
        </w:tc>
        <w:tc>
          <w:tcPr>
            <w:tcW w:w="3117" w:type="dxa"/>
            <w:tcBorders>
              <w:top w:val="single" w:sz="4" w:space="0" w:color="auto"/>
              <w:left w:val="single" w:sz="4" w:space="0" w:color="auto"/>
              <w:bottom w:val="single" w:sz="4" w:space="0" w:color="auto"/>
              <w:right w:val="single" w:sz="4" w:space="0" w:color="auto"/>
            </w:tcBorders>
          </w:tcPr>
          <w:p w:rsidR="00A97633" w:rsidRDefault="00A97633">
            <w:pPr>
              <w:tabs>
                <w:tab w:val="left" w:pos="540"/>
              </w:tabs>
              <w:jc w:val="both"/>
              <w:rPr>
                <w:sz w:val="22"/>
                <w:szCs w:val="22"/>
                <w:lang w:eastAsia="en-US"/>
              </w:rPr>
            </w:pPr>
            <w:r>
              <w:rPr>
                <w:sz w:val="22"/>
                <w:szCs w:val="22"/>
                <w:lang w:eastAsia="en-US"/>
              </w:rPr>
              <w:t>1.   Владеет методами оценки риска ликвидности и валютного риска, имеет понимание реализации механизмов построения эффективных систем управления ими.</w:t>
            </w:r>
          </w:p>
          <w:p w:rsidR="00A97633" w:rsidRDefault="00A97633">
            <w:pPr>
              <w:tabs>
                <w:tab w:val="left" w:pos="540"/>
              </w:tabs>
              <w:jc w:val="both"/>
              <w:rPr>
                <w:sz w:val="22"/>
                <w:szCs w:val="22"/>
                <w:lang w:eastAsia="en-US"/>
              </w:rPr>
            </w:pPr>
          </w:p>
          <w:p w:rsidR="00A97633" w:rsidRDefault="00A97633">
            <w:pPr>
              <w:tabs>
                <w:tab w:val="left" w:pos="540"/>
              </w:tabs>
              <w:jc w:val="both"/>
              <w:rPr>
                <w:sz w:val="22"/>
                <w:szCs w:val="22"/>
                <w:lang w:eastAsia="en-US"/>
              </w:rPr>
            </w:pPr>
          </w:p>
          <w:p w:rsidR="00A97633" w:rsidRDefault="00A97633">
            <w:pPr>
              <w:tabs>
                <w:tab w:val="left" w:pos="540"/>
              </w:tabs>
              <w:jc w:val="both"/>
              <w:rPr>
                <w:sz w:val="22"/>
                <w:szCs w:val="22"/>
                <w:lang w:eastAsia="en-US"/>
              </w:rPr>
            </w:pPr>
          </w:p>
          <w:p w:rsidR="00A97633" w:rsidRDefault="00A97633">
            <w:pPr>
              <w:tabs>
                <w:tab w:val="left" w:pos="540"/>
              </w:tabs>
              <w:jc w:val="both"/>
              <w:rPr>
                <w:sz w:val="22"/>
                <w:szCs w:val="22"/>
                <w:lang w:eastAsia="en-US"/>
              </w:rPr>
            </w:pPr>
          </w:p>
          <w:p w:rsidR="00A97633" w:rsidRDefault="00A97633">
            <w:pPr>
              <w:tabs>
                <w:tab w:val="left" w:pos="540"/>
              </w:tabs>
              <w:jc w:val="both"/>
              <w:rPr>
                <w:sz w:val="22"/>
                <w:szCs w:val="22"/>
                <w:lang w:eastAsia="en-US"/>
              </w:rPr>
            </w:pPr>
          </w:p>
          <w:p w:rsidR="00A97633" w:rsidRDefault="00A97633">
            <w:pPr>
              <w:tabs>
                <w:tab w:val="left" w:pos="540"/>
              </w:tabs>
              <w:jc w:val="both"/>
              <w:rPr>
                <w:sz w:val="22"/>
                <w:szCs w:val="22"/>
                <w:lang w:eastAsia="en-US"/>
              </w:rPr>
            </w:pPr>
          </w:p>
          <w:p w:rsidR="00A97633" w:rsidRDefault="00A97633">
            <w:pPr>
              <w:tabs>
                <w:tab w:val="left" w:pos="540"/>
              </w:tabs>
              <w:jc w:val="both"/>
              <w:rPr>
                <w:sz w:val="22"/>
                <w:szCs w:val="22"/>
                <w:lang w:eastAsia="en-US"/>
              </w:rPr>
            </w:pPr>
          </w:p>
          <w:p w:rsidR="00A97633" w:rsidRDefault="00A97633">
            <w:pPr>
              <w:tabs>
                <w:tab w:val="left" w:pos="540"/>
              </w:tabs>
              <w:jc w:val="both"/>
              <w:rPr>
                <w:sz w:val="22"/>
                <w:szCs w:val="22"/>
                <w:lang w:eastAsia="en-US"/>
              </w:rPr>
            </w:pPr>
          </w:p>
          <w:p w:rsidR="00A97633" w:rsidRDefault="00A97633">
            <w:pPr>
              <w:tabs>
                <w:tab w:val="left" w:pos="540"/>
              </w:tabs>
              <w:jc w:val="both"/>
              <w:rPr>
                <w:sz w:val="22"/>
                <w:szCs w:val="22"/>
                <w:lang w:eastAsia="en-US"/>
              </w:rPr>
            </w:pPr>
            <w:r>
              <w:rPr>
                <w:sz w:val="22"/>
                <w:szCs w:val="22"/>
                <w:lang w:eastAsia="en-US"/>
              </w:rPr>
              <w:t>2. Демонстрирует умение разрабатывать методические подходы ограничения рисков (ликвидности и валютного)</w:t>
            </w:r>
          </w:p>
        </w:tc>
        <w:tc>
          <w:tcPr>
            <w:tcW w:w="3827" w:type="dxa"/>
            <w:tcBorders>
              <w:top w:val="single" w:sz="4" w:space="0" w:color="auto"/>
              <w:left w:val="single" w:sz="4" w:space="0" w:color="auto"/>
              <w:bottom w:val="single" w:sz="4" w:space="0" w:color="auto"/>
              <w:right w:val="single" w:sz="4" w:space="0" w:color="auto"/>
            </w:tcBorders>
          </w:tcPr>
          <w:p w:rsidR="00A97633" w:rsidRDefault="00A97633">
            <w:pPr>
              <w:jc w:val="both"/>
              <w:rPr>
                <w:sz w:val="22"/>
                <w:szCs w:val="22"/>
                <w:lang w:eastAsia="en-US"/>
              </w:rPr>
            </w:pPr>
            <w:r>
              <w:rPr>
                <w:sz w:val="22"/>
                <w:szCs w:val="22"/>
                <w:lang w:eastAsia="en-US"/>
              </w:rPr>
              <w:t xml:space="preserve">1. </w:t>
            </w:r>
          </w:p>
          <w:p w:rsidR="00A97633" w:rsidRDefault="00A97633">
            <w:pPr>
              <w:jc w:val="both"/>
              <w:rPr>
                <w:sz w:val="22"/>
                <w:szCs w:val="22"/>
                <w:lang w:eastAsia="en-US"/>
              </w:rPr>
            </w:pPr>
            <w:r>
              <w:rPr>
                <w:i/>
                <w:sz w:val="22"/>
                <w:szCs w:val="22"/>
                <w:lang w:eastAsia="en-US"/>
              </w:rPr>
              <w:t>знать</w:t>
            </w:r>
            <w:r>
              <w:rPr>
                <w:sz w:val="22"/>
                <w:szCs w:val="22"/>
                <w:lang w:eastAsia="en-US"/>
              </w:rPr>
              <w:t>: - основные факторы реализации риска ликвидности и валютного применительно к различным бизнес-моделям банков;</w:t>
            </w:r>
          </w:p>
          <w:p w:rsidR="00A97633" w:rsidRDefault="00A97633">
            <w:pPr>
              <w:jc w:val="both"/>
              <w:rPr>
                <w:sz w:val="22"/>
                <w:szCs w:val="22"/>
                <w:lang w:eastAsia="en-US"/>
              </w:rPr>
            </w:pPr>
            <w:r>
              <w:rPr>
                <w:sz w:val="22"/>
                <w:szCs w:val="22"/>
                <w:lang w:eastAsia="en-US"/>
              </w:rPr>
              <w:t xml:space="preserve"> - методы управления риском ликвидности и валютным риском;</w:t>
            </w:r>
          </w:p>
          <w:p w:rsidR="00A97633" w:rsidRDefault="00A97633">
            <w:pPr>
              <w:jc w:val="both"/>
              <w:rPr>
                <w:sz w:val="22"/>
                <w:szCs w:val="22"/>
                <w:lang w:eastAsia="en-US"/>
              </w:rPr>
            </w:pPr>
            <w:r>
              <w:rPr>
                <w:i/>
                <w:sz w:val="22"/>
                <w:szCs w:val="22"/>
                <w:lang w:eastAsia="en-US"/>
              </w:rPr>
              <w:t>уметь</w:t>
            </w:r>
            <w:r>
              <w:rPr>
                <w:sz w:val="22"/>
                <w:szCs w:val="22"/>
                <w:lang w:eastAsia="en-US"/>
              </w:rPr>
              <w:t>: - оценивать качество применяемых банками с разными бизнес-моделями методов управления риском ликвидности и валютным риском.</w:t>
            </w:r>
          </w:p>
          <w:p w:rsidR="00A97633" w:rsidRDefault="00A97633">
            <w:pPr>
              <w:jc w:val="both"/>
              <w:rPr>
                <w:sz w:val="22"/>
                <w:szCs w:val="22"/>
                <w:lang w:eastAsia="en-US"/>
              </w:rPr>
            </w:pPr>
            <w:r>
              <w:rPr>
                <w:sz w:val="22"/>
                <w:szCs w:val="22"/>
                <w:lang w:eastAsia="en-US"/>
              </w:rPr>
              <w:t xml:space="preserve">2. </w:t>
            </w:r>
          </w:p>
          <w:p w:rsidR="00A97633" w:rsidRDefault="00A97633">
            <w:pPr>
              <w:jc w:val="both"/>
              <w:rPr>
                <w:sz w:val="22"/>
                <w:szCs w:val="22"/>
                <w:lang w:eastAsia="en-US"/>
              </w:rPr>
            </w:pPr>
            <w:r>
              <w:rPr>
                <w:i/>
                <w:sz w:val="22"/>
                <w:szCs w:val="22"/>
                <w:lang w:eastAsia="en-US"/>
              </w:rPr>
              <w:t>знать</w:t>
            </w:r>
            <w:r>
              <w:rPr>
                <w:sz w:val="22"/>
                <w:szCs w:val="22"/>
                <w:lang w:eastAsia="en-US"/>
              </w:rPr>
              <w:t>: - способы ограничения риска ликвидности и валютного риска;</w:t>
            </w:r>
          </w:p>
          <w:p w:rsidR="00A97633" w:rsidRDefault="00A97633">
            <w:pPr>
              <w:jc w:val="both"/>
              <w:rPr>
                <w:sz w:val="22"/>
                <w:szCs w:val="22"/>
                <w:lang w:eastAsia="en-US"/>
              </w:rPr>
            </w:pPr>
            <w:r>
              <w:rPr>
                <w:i/>
                <w:sz w:val="22"/>
                <w:szCs w:val="22"/>
                <w:lang w:eastAsia="en-US"/>
              </w:rPr>
              <w:t>уметь</w:t>
            </w:r>
            <w:r>
              <w:rPr>
                <w:sz w:val="22"/>
                <w:szCs w:val="22"/>
                <w:lang w:eastAsia="en-US"/>
              </w:rPr>
              <w:t>: - разрабатывать методические подходы к ограничению риска ликвидности и валютного риска.</w:t>
            </w:r>
          </w:p>
          <w:p w:rsidR="00A97633" w:rsidRDefault="00A97633">
            <w:pPr>
              <w:jc w:val="both"/>
              <w:rPr>
                <w:sz w:val="22"/>
                <w:szCs w:val="22"/>
                <w:lang w:eastAsia="en-US"/>
              </w:rPr>
            </w:pPr>
          </w:p>
        </w:tc>
      </w:tr>
      <w:tr w:rsidR="00A97633" w:rsidTr="00A97633">
        <w:tc>
          <w:tcPr>
            <w:tcW w:w="1129" w:type="dxa"/>
            <w:tcBorders>
              <w:top w:val="single" w:sz="4" w:space="0" w:color="auto"/>
              <w:left w:val="single" w:sz="4" w:space="0" w:color="auto"/>
              <w:bottom w:val="single" w:sz="4" w:space="0" w:color="auto"/>
              <w:right w:val="single" w:sz="4" w:space="0" w:color="auto"/>
            </w:tcBorders>
            <w:hideMark/>
          </w:tcPr>
          <w:p w:rsidR="00A97633" w:rsidRDefault="00A97633">
            <w:pPr>
              <w:tabs>
                <w:tab w:val="left" w:pos="540"/>
              </w:tabs>
              <w:jc w:val="center"/>
              <w:rPr>
                <w:sz w:val="22"/>
                <w:szCs w:val="22"/>
                <w:lang w:eastAsia="en-US"/>
              </w:rPr>
            </w:pPr>
            <w:r>
              <w:rPr>
                <w:sz w:val="22"/>
                <w:szCs w:val="22"/>
                <w:lang w:eastAsia="en-US"/>
              </w:rPr>
              <w:t>ПК-4</w:t>
            </w:r>
          </w:p>
        </w:tc>
        <w:tc>
          <w:tcPr>
            <w:tcW w:w="2127" w:type="dxa"/>
            <w:tcBorders>
              <w:top w:val="single" w:sz="4" w:space="0" w:color="auto"/>
              <w:left w:val="single" w:sz="4" w:space="0" w:color="auto"/>
              <w:bottom w:val="single" w:sz="4" w:space="0" w:color="auto"/>
              <w:right w:val="single" w:sz="4" w:space="0" w:color="auto"/>
            </w:tcBorders>
            <w:hideMark/>
          </w:tcPr>
          <w:p w:rsidR="00A97633" w:rsidRDefault="00A97633">
            <w:pPr>
              <w:tabs>
                <w:tab w:val="left" w:pos="540"/>
              </w:tabs>
              <w:jc w:val="both"/>
              <w:rPr>
                <w:sz w:val="22"/>
                <w:szCs w:val="22"/>
                <w:lang w:eastAsia="en-US"/>
              </w:rPr>
            </w:pPr>
            <w:r>
              <w:rPr>
                <w:sz w:val="22"/>
                <w:szCs w:val="22"/>
                <w:lang w:eastAsia="en-US"/>
              </w:rPr>
              <w:t xml:space="preserve">Способность осуществлять контроль и координацию деятельности </w:t>
            </w:r>
            <w:r>
              <w:rPr>
                <w:sz w:val="22"/>
                <w:szCs w:val="22"/>
                <w:lang w:eastAsia="en-US"/>
              </w:rPr>
              <w:lastRenderedPageBreak/>
              <w:t>систем внутреннего контроля на всех уровнях управления банком</w:t>
            </w:r>
          </w:p>
        </w:tc>
        <w:tc>
          <w:tcPr>
            <w:tcW w:w="3117" w:type="dxa"/>
            <w:tcBorders>
              <w:top w:val="single" w:sz="4" w:space="0" w:color="auto"/>
              <w:left w:val="single" w:sz="4" w:space="0" w:color="auto"/>
              <w:bottom w:val="single" w:sz="4" w:space="0" w:color="auto"/>
              <w:right w:val="single" w:sz="4" w:space="0" w:color="auto"/>
            </w:tcBorders>
          </w:tcPr>
          <w:p w:rsidR="00A97633" w:rsidRDefault="00A97633">
            <w:pPr>
              <w:tabs>
                <w:tab w:val="left" w:pos="540"/>
              </w:tabs>
              <w:jc w:val="both"/>
              <w:rPr>
                <w:sz w:val="22"/>
                <w:szCs w:val="22"/>
                <w:lang w:eastAsia="en-US"/>
              </w:rPr>
            </w:pPr>
            <w:r>
              <w:rPr>
                <w:sz w:val="22"/>
                <w:szCs w:val="22"/>
                <w:lang w:eastAsia="en-US"/>
              </w:rPr>
              <w:lastRenderedPageBreak/>
              <w:t>1. Определяет источники, содержащие наиболее полную и достоверную информацию о работе объекта внутреннего контроля.</w:t>
            </w:r>
          </w:p>
          <w:p w:rsidR="00A97633" w:rsidRDefault="00A97633">
            <w:pPr>
              <w:rPr>
                <w:sz w:val="22"/>
                <w:szCs w:val="22"/>
                <w:lang w:eastAsia="en-US"/>
              </w:rPr>
            </w:pPr>
          </w:p>
          <w:p w:rsidR="00A97633" w:rsidRDefault="00A97633">
            <w:pPr>
              <w:rPr>
                <w:sz w:val="22"/>
                <w:szCs w:val="22"/>
                <w:lang w:eastAsia="en-US"/>
              </w:rPr>
            </w:pPr>
          </w:p>
          <w:p w:rsidR="00A97633" w:rsidRDefault="00A97633">
            <w:pPr>
              <w:rPr>
                <w:sz w:val="22"/>
                <w:szCs w:val="22"/>
                <w:lang w:eastAsia="en-US"/>
              </w:rPr>
            </w:pPr>
          </w:p>
          <w:p w:rsidR="00A97633" w:rsidRDefault="00A97633">
            <w:pPr>
              <w:rPr>
                <w:sz w:val="22"/>
                <w:szCs w:val="22"/>
                <w:lang w:eastAsia="en-US"/>
              </w:rPr>
            </w:pPr>
          </w:p>
          <w:p w:rsidR="00A97633" w:rsidRDefault="00A97633">
            <w:pPr>
              <w:rPr>
                <w:sz w:val="22"/>
                <w:szCs w:val="22"/>
                <w:lang w:eastAsia="en-US"/>
              </w:rPr>
            </w:pPr>
          </w:p>
          <w:p w:rsidR="00A97633" w:rsidRDefault="00A97633">
            <w:pPr>
              <w:rPr>
                <w:sz w:val="22"/>
                <w:szCs w:val="22"/>
                <w:lang w:eastAsia="en-US"/>
              </w:rPr>
            </w:pPr>
          </w:p>
          <w:p w:rsidR="00A97633" w:rsidRDefault="00A97633">
            <w:pPr>
              <w:rPr>
                <w:sz w:val="22"/>
                <w:szCs w:val="22"/>
                <w:lang w:eastAsia="en-US"/>
              </w:rPr>
            </w:pPr>
            <w:r>
              <w:rPr>
                <w:sz w:val="22"/>
                <w:szCs w:val="22"/>
                <w:lang w:eastAsia="en-US"/>
              </w:rPr>
              <w:t>2. Выявляет и оценивает условия, способствующие возникновению значимых рисков и их трансформации в рисковые события.</w:t>
            </w:r>
          </w:p>
        </w:tc>
        <w:tc>
          <w:tcPr>
            <w:tcW w:w="3827" w:type="dxa"/>
            <w:tcBorders>
              <w:top w:val="single" w:sz="4" w:space="0" w:color="auto"/>
              <w:left w:val="single" w:sz="4" w:space="0" w:color="auto"/>
              <w:bottom w:val="single" w:sz="4" w:space="0" w:color="auto"/>
              <w:right w:val="single" w:sz="4" w:space="0" w:color="auto"/>
            </w:tcBorders>
            <w:hideMark/>
          </w:tcPr>
          <w:p w:rsidR="00A97633" w:rsidRDefault="00A97633">
            <w:pPr>
              <w:jc w:val="both"/>
              <w:rPr>
                <w:sz w:val="22"/>
                <w:szCs w:val="22"/>
                <w:lang w:eastAsia="en-US"/>
              </w:rPr>
            </w:pPr>
            <w:r>
              <w:rPr>
                <w:sz w:val="22"/>
                <w:szCs w:val="22"/>
                <w:lang w:eastAsia="en-US"/>
              </w:rPr>
              <w:lastRenderedPageBreak/>
              <w:t xml:space="preserve">1. </w:t>
            </w:r>
          </w:p>
          <w:p w:rsidR="00A97633" w:rsidRDefault="00A97633">
            <w:pPr>
              <w:jc w:val="both"/>
              <w:rPr>
                <w:sz w:val="22"/>
                <w:szCs w:val="22"/>
                <w:lang w:eastAsia="en-US"/>
              </w:rPr>
            </w:pPr>
            <w:r>
              <w:rPr>
                <w:i/>
                <w:sz w:val="22"/>
                <w:szCs w:val="22"/>
                <w:lang w:eastAsia="en-US"/>
              </w:rPr>
              <w:t>знать</w:t>
            </w:r>
            <w:r>
              <w:rPr>
                <w:sz w:val="22"/>
                <w:szCs w:val="22"/>
                <w:lang w:eastAsia="en-US"/>
              </w:rPr>
              <w:t>: - источники информации для изучения отдельных направлений внутреннего контроля в банке;</w:t>
            </w:r>
          </w:p>
          <w:p w:rsidR="00A97633" w:rsidRDefault="00A97633">
            <w:pPr>
              <w:jc w:val="both"/>
              <w:rPr>
                <w:sz w:val="22"/>
                <w:szCs w:val="22"/>
                <w:lang w:eastAsia="en-US"/>
              </w:rPr>
            </w:pPr>
            <w:r>
              <w:rPr>
                <w:i/>
                <w:sz w:val="22"/>
                <w:szCs w:val="22"/>
                <w:lang w:eastAsia="en-US"/>
              </w:rPr>
              <w:t>уметь</w:t>
            </w:r>
            <w:r>
              <w:rPr>
                <w:sz w:val="22"/>
                <w:szCs w:val="22"/>
                <w:lang w:eastAsia="en-US"/>
              </w:rPr>
              <w:t xml:space="preserve">: - оценивать соответствие </w:t>
            </w:r>
            <w:r>
              <w:rPr>
                <w:sz w:val="22"/>
                <w:szCs w:val="22"/>
                <w:lang w:eastAsia="en-US"/>
              </w:rPr>
              <w:lastRenderedPageBreak/>
              <w:t>системы внутреннего контроля в банке требованиям Банка России на основе публичной информации</w:t>
            </w:r>
          </w:p>
          <w:p w:rsidR="00A97633" w:rsidRDefault="00A97633">
            <w:pPr>
              <w:jc w:val="both"/>
              <w:rPr>
                <w:sz w:val="22"/>
                <w:szCs w:val="22"/>
                <w:lang w:eastAsia="en-US"/>
              </w:rPr>
            </w:pPr>
            <w:r>
              <w:rPr>
                <w:sz w:val="22"/>
                <w:szCs w:val="22"/>
                <w:lang w:eastAsia="en-US"/>
              </w:rPr>
              <w:t xml:space="preserve">2. </w:t>
            </w:r>
          </w:p>
          <w:p w:rsidR="00A97633" w:rsidRDefault="00A97633">
            <w:pPr>
              <w:jc w:val="both"/>
              <w:rPr>
                <w:sz w:val="22"/>
                <w:szCs w:val="22"/>
                <w:lang w:eastAsia="en-US"/>
              </w:rPr>
            </w:pPr>
            <w:r>
              <w:rPr>
                <w:i/>
                <w:sz w:val="22"/>
                <w:szCs w:val="22"/>
                <w:lang w:eastAsia="en-US"/>
              </w:rPr>
              <w:t>знать</w:t>
            </w:r>
            <w:r>
              <w:rPr>
                <w:sz w:val="22"/>
                <w:szCs w:val="22"/>
                <w:lang w:eastAsia="en-US"/>
              </w:rPr>
              <w:t>: - особенности моделей банковской деятельности и присущие им риски;</w:t>
            </w:r>
          </w:p>
          <w:p w:rsidR="00A97633" w:rsidRDefault="00A97633">
            <w:pPr>
              <w:jc w:val="both"/>
              <w:rPr>
                <w:sz w:val="22"/>
                <w:szCs w:val="22"/>
                <w:lang w:eastAsia="en-US"/>
              </w:rPr>
            </w:pPr>
            <w:r>
              <w:rPr>
                <w:i/>
                <w:sz w:val="22"/>
                <w:szCs w:val="22"/>
                <w:lang w:eastAsia="en-US"/>
              </w:rPr>
              <w:t>уметь</w:t>
            </w:r>
            <w:r>
              <w:rPr>
                <w:sz w:val="22"/>
                <w:szCs w:val="22"/>
                <w:lang w:eastAsia="en-US"/>
              </w:rPr>
              <w:t>: - оценивать уровень устойчивости бизнес-моделей банков и их подверженности наиболее значимым рискам</w:t>
            </w:r>
          </w:p>
        </w:tc>
      </w:tr>
    </w:tbl>
    <w:p w:rsidR="00A97633" w:rsidRDefault="00A97633" w:rsidP="00A97633">
      <w:pPr>
        <w:spacing w:line="360" w:lineRule="auto"/>
        <w:jc w:val="both"/>
        <w:rPr>
          <w:b/>
          <w:bCs/>
          <w:sz w:val="28"/>
          <w:szCs w:val="28"/>
        </w:rPr>
      </w:pPr>
    </w:p>
    <w:p w:rsidR="00A97633" w:rsidRDefault="00A97633" w:rsidP="00A97633">
      <w:pPr>
        <w:pStyle w:val="1"/>
        <w:spacing w:before="0" w:after="120"/>
        <w:ind w:firstLine="709"/>
        <w:rPr>
          <w:rFonts w:ascii="Times New Roman" w:hAnsi="Times New Roman" w:cs="Times New Roman"/>
          <w:bCs w:val="0"/>
          <w:color w:val="auto"/>
        </w:rPr>
      </w:pPr>
      <w:bookmarkStart w:id="3" w:name="_Toc119582442"/>
      <w:r>
        <w:rPr>
          <w:rFonts w:ascii="Times New Roman" w:hAnsi="Times New Roman" w:cs="Times New Roman"/>
          <w:bCs w:val="0"/>
          <w:color w:val="auto"/>
        </w:rPr>
        <w:t>3. Место дисциплины в структуре образовательной программы</w:t>
      </w:r>
      <w:bookmarkEnd w:id="3"/>
    </w:p>
    <w:p w:rsidR="00A97633" w:rsidRDefault="00A97633" w:rsidP="00A97633">
      <w:pPr>
        <w:spacing w:line="360" w:lineRule="auto"/>
        <w:jc w:val="both"/>
        <w:rPr>
          <w:sz w:val="28"/>
          <w:szCs w:val="28"/>
        </w:rPr>
      </w:pPr>
    </w:p>
    <w:p w:rsidR="00A97633" w:rsidRDefault="00A97633" w:rsidP="00A97633">
      <w:pPr>
        <w:spacing w:line="360" w:lineRule="auto"/>
        <w:jc w:val="both"/>
        <w:rPr>
          <w:rFonts w:eastAsiaTheme="minorHAnsi"/>
          <w:sz w:val="28"/>
          <w:szCs w:val="28"/>
          <w:lang w:eastAsia="en-US"/>
        </w:rPr>
      </w:pPr>
      <w:r>
        <w:rPr>
          <w:sz w:val="28"/>
          <w:szCs w:val="28"/>
        </w:rPr>
        <w:t>Дисциплина «</w:t>
      </w:r>
      <w:r>
        <w:rPr>
          <w:rFonts w:eastAsiaTheme="minorHAnsi"/>
          <w:sz w:val="28"/>
          <w:szCs w:val="28"/>
          <w:lang w:eastAsia="en-US"/>
        </w:rPr>
        <w:t>Модели банковской деятельности и риски</w:t>
      </w:r>
      <w:r>
        <w:rPr>
          <w:sz w:val="28"/>
          <w:szCs w:val="28"/>
        </w:rPr>
        <w:t xml:space="preserve">» является обязательной дисциплиной, которая входит в модуль направленности программы магистратуры </w:t>
      </w:r>
      <w:r>
        <w:rPr>
          <w:rFonts w:eastAsiaTheme="minorHAnsi"/>
          <w:sz w:val="28"/>
          <w:szCs w:val="28"/>
          <w:lang w:eastAsia="en-US"/>
        </w:rPr>
        <w:t>«</w:t>
      </w:r>
      <w:r>
        <w:rPr>
          <w:sz w:val="28"/>
          <w:szCs w:val="28"/>
        </w:rPr>
        <w:t>Банковское дело и риск-менеджмент</w:t>
      </w:r>
      <w:r>
        <w:rPr>
          <w:rFonts w:eastAsiaTheme="minorHAnsi"/>
          <w:sz w:val="28"/>
          <w:szCs w:val="28"/>
          <w:lang w:eastAsia="en-US"/>
        </w:rPr>
        <w:t xml:space="preserve">» по направлению подготовки </w:t>
      </w:r>
      <w:r>
        <w:rPr>
          <w:sz w:val="28"/>
          <w:szCs w:val="28"/>
        </w:rPr>
        <w:t xml:space="preserve">38.04.08 «Финансы и кредит». </w:t>
      </w:r>
    </w:p>
    <w:p w:rsidR="00A97633" w:rsidRDefault="00A97633" w:rsidP="00A97633">
      <w:pPr>
        <w:widowControl/>
        <w:spacing w:line="360" w:lineRule="auto"/>
        <w:jc w:val="both"/>
        <w:rPr>
          <w:sz w:val="28"/>
          <w:szCs w:val="28"/>
        </w:rPr>
      </w:pPr>
    </w:p>
    <w:p w:rsidR="00A97633" w:rsidRDefault="00A97633" w:rsidP="00A97633">
      <w:pPr>
        <w:pStyle w:val="1"/>
        <w:spacing w:before="0" w:after="120" w:line="276" w:lineRule="auto"/>
        <w:ind w:firstLine="709"/>
        <w:jc w:val="both"/>
        <w:rPr>
          <w:rFonts w:ascii="Times New Roman" w:hAnsi="Times New Roman" w:cs="Times New Roman"/>
          <w:bCs w:val="0"/>
          <w:color w:val="auto"/>
        </w:rPr>
      </w:pPr>
      <w:bookmarkStart w:id="4" w:name="_Toc119582443"/>
      <w:r>
        <w:rPr>
          <w:rFonts w:ascii="Times New Roman" w:hAnsi="Times New Roman" w:cs="Times New Roman"/>
          <w:bCs w:val="0"/>
          <w:color w:val="auto"/>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Pr>
          <w:rFonts w:ascii="Times New Roman" w:hAnsi="Times New Roman" w:cs="Times New Roman"/>
          <w:bCs w:val="0"/>
          <w:color w:val="auto"/>
        </w:rPr>
        <w:t xml:space="preserve"> </w:t>
      </w:r>
    </w:p>
    <w:p w:rsidR="00A97633" w:rsidRDefault="00A97633" w:rsidP="00A97633">
      <w:pPr>
        <w:widowControl/>
        <w:ind w:left="7788" w:firstLine="708"/>
        <w:jc w:val="both"/>
        <w:rPr>
          <w:sz w:val="28"/>
          <w:szCs w:val="28"/>
        </w:rPr>
      </w:pPr>
      <w:r>
        <w:rPr>
          <w:sz w:val="28"/>
          <w:szCs w:val="28"/>
        </w:rPr>
        <w:t xml:space="preserve">Таблица 2  </w:t>
      </w:r>
    </w:p>
    <w:tbl>
      <w:tblPr>
        <w:tblW w:w="5000" w:type="pct"/>
        <w:tblLayout w:type="fixed"/>
        <w:tblLook w:val="04A0" w:firstRow="1" w:lastRow="0" w:firstColumn="1" w:lastColumn="0" w:noHBand="0" w:noVBand="1"/>
      </w:tblPr>
      <w:tblGrid>
        <w:gridCol w:w="5097"/>
        <w:gridCol w:w="2268"/>
        <w:gridCol w:w="2830"/>
      </w:tblGrid>
      <w:tr w:rsidR="00A97633" w:rsidTr="00A97633">
        <w:trPr>
          <w:trHeight w:val="848"/>
        </w:trPr>
        <w:tc>
          <w:tcPr>
            <w:tcW w:w="5102" w:type="dxa"/>
            <w:tcBorders>
              <w:top w:val="single" w:sz="4" w:space="0" w:color="000000"/>
              <w:left w:val="single" w:sz="4" w:space="0" w:color="000000"/>
              <w:bottom w:val="single" w:sz="4" w:space="0" w:color="000000"/>
              <w:right w:val="single" w:sz="4" w:space="0" w:color="000000"/>
            </w:tcBorders>
            <w:hideMark/>
          </w:tcPr>
          <w:p w:rsidR="00A97633" w:rsidRDefault="00A97633">
            <w:pPr>
              <w:pStyle w:val="af1"/>
              <w:keepNext/>
              <w:ind w:left="0"/>
              <w:jc w:val="both"/>
              <w:rPr>
                <w:color w:val="00B050"/>
                <w:sz w:val="24"/>
                <w:szCs w:val="24"/>
                <w:lang w:eastAsia="en-US"/>
              </w:rPr>
            </w:pPr>
            <w:r>
              <w:rPr>
                <w:sz w:val="24"/>
                <w:szCs w:val="24"/>
                <w:lang w:eastAsia="en-US"/>
              </w:rPr>
              <w:t>Вид учебной работы по дисциплине</w:t>
            </w:r>
          </w:p>
        </w:tc>
        <w:tc>
          <w:tcPr>
            <w:tcW w:w="2270" w:type="dxa"/>
            <w:tcBorders>
              <w:top w:val="single" w:sz="4" w:space="0" w:color="000000"/>
              <w:left w:val="single" w:sz="4" w:space="0" w:color="000000"/>
              <w:bottom w:val="single" w:sz="4" w:space="0" w:color="000000"/>
              <w:right w:val="single" w:sz="4" w:space="0" w:color="000000"/>
            </w:tcBorders>
            <w:hideMark/>
          </w:tcPr>
          <w:p w:rsidR="00A97633" w:rsidRDefault="00A97633">
            <w:pPr>
              <w:pStyle w:val="af1"/>
              <w:keepNext/>
              <w:spacing w:line="276" w:lineRule="auto"/>
              <w:ind w:left="0"/>
              <w:jc w:val="center"/>
              <w:rPr>
                <w:b/>
                <w:bCs/>
                <w:sz w:val="24"/>
                <w:szCs w:val="24"/>
                <w:lang w:eastAsia="en-US"/>
              </w:rPr>
            </w:pPr>
            <w:r>
              <w:rPr>
                <w:b/>
                <w:bCs/>
                <w:sz w:val="24"/>
                <w:szCs w:val="24"/>
                <w:lang w:eastAsia="en-US"/>
              </w:rPr>
              <w:t>Всего</w:t>
            </w:r>
          </w:p>
          <w:p w:rsidR="00A97633" w:rsidRDefault="00A97633">
            <w:pPr>
              <w:pStyle w:val="af1"/>
              <w:keepNext/>
              <w:ind w:left="0"/>
              <w:jc w:val="center"/>
              <w:rPr>
                <w:color w:val="00B050"/>
                <w:sz w:val="24"/>
                <w:szCs w:val="24"/>
                <w:lang w:eastAsia="en-US"/>
              </w:rPr>
            </w:pPr>
            <w:r>
              <w:rPr>
                <w:b/>
                <w:bCs/>
                <w:sz w:val="24"/>
                <w:szCs w:val="24"/>
                <w:lang w:eastAsia="en-US"/>
              </w:rPr>
              <w:t>(в з. е. и часах)</w:t>
            </w:r>
          </w:p>
        </w:tc>
        <w:tc>
          <w:tcPr>
            <w:tcW w:w="2833" w:type="dxa"/>
            <w:tcBorders>
              <w:top w:val="single" w:sz="4" w:space="0" w:color="000000"/>
              <w:left w:val="single" w:sz="4" w:space="0" w:color="000000"/>
              <w:bottom w:val="single" w:sz="4" w:space="0" w:color="000000"/>
              <w:right w:val="single" w:sz="4" w:space="0" w:color="000000"/>
            </w:tcBorders>
            <w:hideMark/>
          </w:tcPr>
          <w:p w:rsidR="00A97633" w:rsidRDefault="00A97633">
            <w:pPr>
              <w:pStyle w:val="af1"/>
              <w:keepNext/>
              <w:ind w:left="0"/>
              <w:jc w:val="center"/>
              <w:rPr>
                <w:b/>
                <w:sz w:val="24"/>
                <w:szCs w:val="24"/>
                <w:lang w:eastAsia="en-US"/>
              </w:rPr>
            </w:pPr>
            <w:r>
              <w:rPr>
                <w:b/>
                <w:sz w:val="24"/>
                <w:szCs w:val="24"/>
                <w:lang w:eastAsia="en-US"/>
              </w:rPr>
              <w:t>Модуль 2</w:t>
            </w:r>
          </w:p>
          <w:p w:rsidR="00A97633" w:rsidRDefault="00A97633">
            <w:pPr>
              <w:pStyle w:val="af1"/>
              <w:keepNext/>
              <w:ind w:left="0"/>
              <w:jc w:val="center"/>
              <w:rPr>
                <w:b/>
                <w:color w:val="00B050"/>
                <w:sz w:val="24"/>
                <w:szCs w:val="24"/>
                <w:lang w:eastAsia="en-US"/>
              </w:rPr>
            </w:pPr>
            <w:r>
              <w:rPr>
                <w:b/>
                <w:color w:val="000000" w:themeColor="text1"/>
                <w:sz w:val="24"/>
                <w:szCs w:val="24"/>
                <w:lang w:eastAsia="en-US"/>
              </w:rPr>
              <w:t>(в часах)</w:t>
            </w:r>
          </w:p>
        </w:tc>
      </w:tr>
      <w:tr w:rsidR="00A97633" w:rsidTr="00A97633">
        <w:tc>
          <w:tcPr>
            <w:tcW w:w="5102" w:type="dxa"/>
            <w:tcBorders>
              <w:top w:val="single" w:sz="4" w:space="0" w:color="000000"/>
              <w:left w:val="single" w:sz="4" w:space="0" w:color="000000"/>
              <w:bottom w:val="single" w:sz="4" w:space="0" w:color="000000"/>
              <w:right w:val="single" w:sz="4" w:space="0" w:color="000000"/>
            </w:tcBorders>
            <w:hideMark/>
          </w:tcPr>
          <w:p w:rsidR="00A97633" w:rsidRDefault="00A97633">
            <w:pPr>
              <w:pStyle w:val="af1"/>
              <w:keepNext/>
              <w:ind w:left="0"/>
              <w:jc w:val="both"/>
              <w:rPr>
                <w:b/>
                <w:sz w:val="24"/>
                <w:szCs w:val="24"/>
                <w:lang w:eastAsia="en-US"/>
              </w:rPr>
            </w:pPr>
            <w:r>
              <w:rPr>
                <w:b/>
                <w:sz w:val="24"/>
                <w:szCs w:val="24"/>
                <w:lang w:eastAsia="en-US"/>
              </w:rPr>
              <w:t>Общая трудоёмкость дисциплины</w:t>
            </w:r>
          </w:p>
        </w:tc>
        <w:tc>
          <w:tcPr>
            <w:tcW w:w="2270" w:type="dxa"/>
            <w:tcBorders>
              <w:top w:val="single" w:sz="4" w:space="0" w:color="000000"/>
              <w:left w:val="single" w:sz="4" w:space="0" w:color="000000"/>
              <w:bottom w:val="single" w:sz="4" w:space="0" w:color="000000"/>
              <w:right w:val="single" w:sz="4" w:space="0" w:color="000000"/>
            </w:tcBorders>
            <w:hideMark/>
          </w:tcPr>
          <w:p w:rsidR="00A97633" w:rsidRDefault="00A97633">
            <w:pPr>
              <w:pStyle w:val="af1"/>
              <w:keepNext/>
              <w:ind w:left="0"/>
              <w:jc w:val="center"/>
              <w:rPr>
                <w:b/>
                <w:sz w:val="24"/>
                <w:szCs w:val="24"/>
                <w:lang w:eastAsia="en-US"/>
              </w:rPr>
            </w:pPr>
            <w:r>
              <w:rPr>
                <w:b/>
                <w:sz w:val="24"/>
                <w:szCs w:val="24"/>
                <w:lang w:eastAsia="en-US"/>
              </w:rPr>
              <w:t>5/180</w:t>
            </w:r>
          </w:p>
        </w:tc>
        <w:tc>
          <w:tcPr>
            <w:tcW w:w="2833" w:type="dxa"/>
            <w:tcBorders>
              <w:top w:val="single" w:sz="4" w:space="0" w:color="000000"/>
              <w:left w:val="single" w:sz="4" w:space="0" w:color="000000"/>
              <w:bottom w:val="single" w:sz="4" w:space="0" w:color="000000"/>
              <w:right w:val="single" w:sz="4" w:space="0" w:color="000000"/>
            </w:tcBorders>
            <w:hideMark/>
          </w:tcPr>
          <w:p w:rsidR="00A97633" w:rsidRDefault="00A97633">
            <w:pPr>
              <w:pStyle w:val="af1"/>
              <w:keepNext/>
              <w:ind w:left="0"/>
              <w:jc w:val="center"/>
              <w:rPr>
                <w:b/>
                <w:i/>
                <w:color w:val="00B050"/>
                <w:sz w:val="24"/>
                <w:szCs w:val="24"/>
                <w:lang w:eastAsia="en-US"/>
              </w:rPr>
            </w:pPr>
            <w:r>
              <w:rPr>
                <w:b/>
                <w:sz w:val="24"/>
                <w:szCs w:val="24"/>
                <w:lang w:eastAsia="en-US"/>
              </w:rPr>
              <w:t>180</w:t>
            </w:r>
          </w:p>
        </w:tc>
      </w:tr>
      <w:tr w:rsidR="00A97633" w:rsidTr="00A97633">
        <w:trPr>
          <w:trHeight w:val="268"/>
        </w:trPr>
        <w:tc>
          <w:tcPr>
            <w:tcW w:w="5102" w:type="dxa"/>
            <w:tcBorders>
              <w:top w:val="single" w:sz="4" w:space="0" w:color="000000"/>
              <w:left w:val="single" w:sz="4" w:space="0" w:color="000000"/>
              <w:bottom w:val="single" w:sz="4" w:space="0" w:color="000000"/>
              <w:right w:val="single" w:sz="4" w:space="0" w:color="000000"/>
            </w:tcBorders>
            <w:hideMark/>
          </w:tcPr>
          <w:p w:rsidR="00A97633" w:rsidRDefault="00A97633">
            <w:pPr>
              <w:pStyle w:val="af1"/>
              <w:keepNext/>
              <w:ind w:left="0"/>
              <w:jc w:val="both"/>
              <w:rPr>
                <w:b/>
                <w:i/>
                <w:sz w:val="24"/>
                <w:szCs w:val="24"/>
                <w:lang w:eastAsia="en-US"/>
              </w:rPr>
            </w:pPr>
            <w:r>
              <w:rPr>
                <w:b/>
                <w:i/>
                <w:sz w:val="24"/>
                <w:szCs w:val="24"/>
                <w:lang w:eastAsia="en-US"/>
              </w:rPr>
              <w:t>Контактная работа – Аудиторные занятия</w:t>
            </w:r>
          </w:p>
        </w:tc>
        <w:tc>
          <w:tcPr>
            <w:tcW w:w="2270" w:type="dxa"/>
            <w:tcBorders>
              <w:top w:val="single" w:sz="4" w:space="0" w:color="000000"/>
              <w:left w:val="single" w:sz="4" w:space="0" w:color="000000"/>
              <w:bottom w:val="single" w:sz="4" w:space="0" w:color="000000"/>
              <w:right w:val="single" w:sz="4" w:space="0" w:color="000000"/>
            </w:tcBorders>
            <w:hideMark/>
          </w:tcPr>
          <w:p w:rsidR="00A97633" w:rsidRDefault="00A97633">
            <w:pPr>
              <w:pStyle w:val="af1"/>
              <w:keepNext/>
              <w:ind w:left="0"/>
              <w:jc w:val="center"/>
              <w:rPr>
                <w:b/>
                <w:i/>
                <w:sz w:val="24"/>
                <w:szCs w:val="24"/>
                <w:lang w:eastAsia="en-US"/>
              </w:rPr>
            </w:pPr>
            <w:r>
              <w:rPr>
                <w:b/>
                <w:i/>
                <w:sz w:val="24"/>
                <w:szCs w:val="24"/>
                <w:lang w:eastAsia="en-US"/>
              </w:rPr>
              <w:t>70</w:t>
            </w:r>
          </w:p>
        </w:tc>
        <w:tc>
          <w:tcPr>
            <w:tcW w:w="2833" w:type="dxa"/>
            <w:tcBorders>
              <w:top w:val="single" w:sz="4" w:space="0" w:color="000000"/>
              <w:left w:val="single" w:sz="4" w:space="0" w:color="000000"/>
              <w:bottom w:val="single" w:sz="4" w:space="0" w:color="000000"/>
              <w:right w:val="single" w:sz="4" w:space="0" w:color="000000"/>
            </w:tcBorders>
            <w:hideMark/>
          </w:tcPr>
          <w:p w:rsidR="00A97633" w:rsidRDefault="00A97633">
            <w:pPr>
              <w:pStyle w:val="af1"/>
              <w:keepNext/>
              <w:ind w:left="0"/>
              <w:jc w:val="center"/>
              <w:rPr>
                <w:b/>
                <w:i/>
                <w:color w:val="00B050"/>
                <w:sz w:val="24"/>
                <w:szCs w:val="24"/>
                <w:lang w:eastAsia="en-US"/>
              </w:rPr>
            </w:pPr>
            <w:r>
              <w:rPr>
                <w:b/>
                <w:i/>
                <w:sz w:val="24"/>
                <w:szCs w:val="24"/>
                <w:lang w:eastAsia="en-US"/>
              </w:rPr>
              <w:t>70</w:t>
            </w:r>
          </w:p>
        </w:tc>
      </w:tr>
      <w:tr w:rsidR="00A97633" w:rsidTr="00A97633">
        <w:tc>
          <w:tcPr>
            <w:tcW w:w="5102" w:type="dxa"/>
            <w:tcBorders>
              <w:top w:val="single" w:sz="4" w:space="0" w:color="000000"/>
              <w:left w:val="single" w:sz="4" w:space="0" w:color="000000"/>
              <w:bottom w:val="single" w:sz="4" w:space="0" w:color="000000"/>
              <w:right w:val="single" w:sz="4" w:space="0" w:color="000000"/>
            </w:tcBorders>
            <w:hideMark/>
          </w:tcPr>
          <w:p w:rsidR="00A97633" w:rsidRDefault="00A97633">
            <w:pPr>
              <w:pStyle w:val="af1"/>
              <w:keepNext/>
              <w:ind w:left="0"/>
              <w:jc w:val="both"/>
              <w:rPr>
                <w:sz w:val="24"/>
                <w:szCs w:val="24"/>
                <w:lang w:eastAsia="en-US"/>
              </w:rPr>
            </w:pPr>
            <w:r>
              <w:rPr>
                <w:sz w:val="24"/>
                <w:szCs w:val="24"/>
                <w:lang w:eastAsia="en-US"/>
              </w:rPr>
              <w:t xml:space="preserve">Лекции </w:t>
            </w:r>
          </w:p>
        </w:tc>
        <w:tc>
          <w:tcPr>
            <w:tcW w:w="2270" w:type="dxa"/>
            <w:tcBorders>
              <w:top w:val="single" w:sz="4" w:space="0" w:color="000000"/>
              <w:left w:val="single" w:sz="4" w:space="0" w:color="000000"/>
              <w:bottom w:val="single" w:sz="4" w:space="0" w:color="000000"/>
              <w:right w:val="single" w:sz="4" w:space="0" w:color="000000"/>
            </w:tcBorders>
            <w:hideMark/>
          </w:tcPr>
          <w:p w:rsidR="00A97633" w:rsidRDefault="00A97633">
            <w:pPr>
              <w:pStyle w:val="af1"/>
              <w:keepNext/>
              <w:ind w:left="0"/>
              <w:jc w:val="center"/>
              <w:rPr>
                <w:sz w:val="24"/>
                <w:szCs w:val="24"/>
                <w:lang w:eastAsia="en-US"/>
              </w:rPr>
            </w:pPr>
            <w:r>
              <w:rPr>
                <w:sz w:val="24"/>
                <w:szCs w:val="24"/>
                <w:lang w:eastAsia="en-US"/>
              </w:rPr>
              <w:t>20</w:t>
            </w:r>
          </w:p>
        </w:tc>
        <w:tc>
          <w:tcPr>
            <w:tcW w:w="2833" w:type="dxa"/>
            <w:tcBorders>
              <w:top w:val="single" w:sz="4" w:space="0" w:color="000000"/>
              <w:left w:val="single" w:sz="4" w:space="0" w:color="000000"/>
              <w:bottom w:val="single" w:sz="4" w:space="0" w:color="000000"/>
              <w:right w:val="single" w:sz="4" w:space="0" w:color="000000"/>
            </w:tcBorders>
            <w:hideMark/>
          </w:tcPr>
          <w:p w:rsidR="00A97633" w:rsidRDefault="00A97633">
            <w:pPr>
              <w:pStyle w:val="af1"/>
              <w:keepNext/>
              <w:ind w:left="0"/>
              <w:jc w:val="center"/>
              <w:rPr>
                <w:b/>
                <w:i/>
                <w:color w:val="00B050"/>
                <w:sz w:val="24"/>
                <w:szCs w:val="24"/>
                <w:lang w:eastAsia="en-US"/>
              </w:rPr>
            </w:pPr>
            <w:r>
              <w:rPr>
                <w:sz w:val="24"/>
                <w:szCs w:val="24"/>
                <w:lang w:eastAsia="en-US"/>
              </w:rPr>
              <w:t>20</w:t>
            </w:r>
          </w:p>
        </w:tc>
      </w:tr>
      <w:tr w:rsidR="00A97633" w:rsidTr="00A97633">
        <w:tc>
          <w:tcPr>
            <w:tcW w:w="5102" w:type="dxa"/>
            <w:tcBorders>
              <w:top w:val="single" w:sz="4" w:space="0" w:color="000000"/>
              <w:left w:val="single" w:sz="4" w:space="0" w:color="000000"/>
              <w:bottom w:val="single" w:sz="4" w:space="0" w:color="000000"/>
              <w:right w:val="single" w:sz="4" w:space="0" w:color="000000"/>
            </w:tcBorders>
            <w:hideMark/>
          </w:tcPr>
          <w:p w:rsidR="00A97633" w:rsidRDefault="00A97633">
            <w:pPr>
              <w:pStyle w:val="af1"/>
              <w:keepNext/>
              <w:ind w:left="0"/>
              <w:jc w:val="both"/>
              <w:rPr>
                <w:sz w:val="24"/>
                <w:szCs w:val="24"/>
                <w:lang w:eastAsia="en-US"/>
              </w:rPr>
            </w:pPr>
            <w:r>
              <w:rPr>
                <w:sz w:val="24"/>
                <w:szCs w:val="24"/>
                <w:lang w:eastAsia="en-US"/>
              </w:rPr>
              <w:t>Семинары, практические занятия</w:t>
            </w:r>
          </w:p>
        </w:tc>
        <w:tc>
          <w:tcPr>
            <w:tcW w:w="2270" w:type="dxa"/>
            <w:tcBorders>
              <w:top w:val="single" w:sz="4" w:space="0" w:color="000000"/>
              <w:left w:val="single" w:sz="4" w:space="0" w:color="000000"/>
              <w:bottom w:val="single" w:sz="4" w:space="0" w:color="000000"/>
              <w:right w:val="single" w:sz="4" w:space="0" w:color="000000"/>
            </w:tcBorders>
            <w:hideMark/>
          </w:tcPr>
          <w:p w:rsidR="00A97633" w:rsidRDefault="00A97633">
            <w:pPr>
              <w:pStyle w:val="af1"/>
              <w:keepNext/>
              <w:ind w:left="0"/>
              <w:jc w:val="center"/>
              <w:rPr>
                <w:sz w:val="24"/>
                <w:szCs w:val="24"/>
                <w:lang w:eastAsia="en-US"/>
              </w:rPr>
            </w:pPr>
            <w:r>
              <w:rPr>
                <w:sz w:val="24"/>
                <w:szCs w:val="24"/>
                <w:lang w:eastAsia="en-US"/>
              </w:rPr>
              <w:t>50</w:t>
            </w:r>
          </w:p>
        </w:tc>
        <w:tc>
          <w:tcPr>
            <w:tcW w:w="2833" w:type="dxa"/>
            <w:tcBorders>
              <w:top w:val="single" w:sz="4" w:space="0" w:color="000000"/>
              <w:left w:val="single" w:sz="4" w:space="0" w:color="000000"/>
              <w:bottom w:val="single" w:sz="4" w:space="0" w:color="000000"/>
              <w:right w:val="single" w:sz="4" w:space="0" w:color="000000"/>
            </w:tcBorders>
            <w:hideMark/>
          </w:tcPr>
          <w:p w:rsidR="00A97633" w:rsidRDefault="00A97633">
            <w:pPr>
              <w:pStyle w:val="af1"/>
              <w:keepNext/>
              <w:ind w:left="0"/>
              <w:jc w:val="center"/>
              <w:rPr>
                <w:b/>
                <w:i/>
                <w:color w:val="00B050"/>
                <w:sz w:val="24"/>
                <w:szCs w:val="24"/>
                <w:lang w:eastAsia="en-US"/>
              </w:rPr>
            </w:pPr>
            <w:r>
              <w:rPr>
                <w:sz w:val="24"/>
                <w:szCs w:val="24"/>
                <w:lang w:eastAsia="en-US"/>
              </w:rPr>
              <w:t>50</w:t>
            </w:r>
          </w:p>
        </w:tc>
      </w:tr>
      <w:tr w:rsidR="00A97633" w:rsidTr="00A97633">
        <w:tc>
          <w:tcPr>
            <w:tcW w:w="5102" w:type="dxa"/>
            <w:tcBorders>
              <w:top w:val="single" w:sz="4" w:space="0" w:color="000000"/>
              <w:left w:val="single" w:sz="4" w:space="0" w:color="000000"/>
              <w:bottom w:val="single" w:sz="4" w:space="0" w:color="000000"/>
              <w:right w:val="single" w:sz="4" w:space="0" w:color="000000"/>
            </w:tcBorders>
            <w:hideMark/>
          </w:tcPr>
          <w:p w:rsidR="00A97633" w:rsidRDefault="00A97633">
            <w:pPr>
              <w:pStyle w:val="af1"/>
              <w:keepNext/>
              <w:ind w:left="0"/>
              <w:jc w:val="both"/>
              <w:rPr>
                <w:b/>
                <w:i/>
                <w:sz w:val="22"/>
                <w:szCs w:val="22"/>
                <w:lang w:eastAsia="en-US"/>
              </w:rPr>
            </w:pPr>
            <w:r>
              <w:rPr>
                <w:b/>
                <w:i/>
                <w:sz w:val="22"/>
                <w:szCs w:val="22"/>
                <w:lang w:eastAsia="en-US"/>
              </w:rPr>
              <w:t>Самостоятельная работа</w:t>
            </w:r>
          </w:p>
        </w:tc>
        <w:tc>
          <w:tcPr>
            <w:tcW w:w="2270" w:type="dxa"/>
            <w:tcBorders>
              <w:top w:val="single" w:sz="4" w:space="0" w:color="000000"/>
              <w:left w:val="single" w:sz="4" w:space="0" w:color="000000"/>
              <w:bottom w:val="single" w:sz="4" w:space="0" w:color="000000"/>
              <w:right w:val="single" w:sz="4" w:space="0" w:color="000000"/>
            </w:tcBorders>
            <w:hideMark/>
          </w:tcPr>
          <w:p w:rsidR="00A97633" w:rsidRDefault="00A97633">
            <w:pPr>
              <w:pStyle w:val="af1"/>
              <w:keepNext/>
              <w:ind w:left="0"/>
              <w:jc w:val="center"/>
              <w:rPr>
                <w:b/>
                <w:i/>
                <w:sz w:val="24"/>
                <w:szCs w:val="24"/>
                <w:lang w:eastAsia="en-US"/>
              </w:rPr>
            </w:pPr>
            <w:r>
              <w:rPr>
                <w:b/>
                <w:i/>
                <w:sz w:val="24"/>
                <w:szCs w:val="24"/>
                <w:lang w:eastAsia="en-US"/>
              </w:rPr>
              <w:t>110</w:t>
            </w:r>
          </w:p>
        </w:tc>
        <w:tc>
          <w:tcPr>
            <w:tcW w:w="2833" w:type="dxa"/>
            <w:tcBorders>
              <w:top w:val="single" w:sz="4" w:space="0" w:color="000000"/>
              <w:left w:val="single" w:sz="4" w:space="0" w:color="000000"/>
              <w:bottom w:val="single" w:sz="4" w:space="0" w:color="000000"/>
              <w:right w:val="single" w:sz="4" w:space="0" w:color="000000"/>
            </w:tcBorders>
            <w:hideMark/>
          </w:tcPr>
          <w:p w:rsidR="00A97633" w:rsidRDefault="00A97633">
            <w:pPr>
              <w:pStyle w:val="af1"/>
              <w:keepNext/>
              <w:ind w:left="0"/>
              <w:jc w:val="center"/>
              <w:rPr>
                <w:b/>
                <w:i/>
                <w:color w:val="00B050"/>
                <w:sz w:val="24"/>
                <w:szCs w:val="24"/>
                <w:lang w:eastAsia="en-US"/>
              </w:rPr>
            </w:pPr>
            <w:r>
              <w:rPr>
                <w:b/>
                <w:i/>
                <w:sz w:val="24"/>
                <w:szCs w:val="24"/>
                <w:lang w:eastAsia="en-US"/>
              </w:rPr>
              <w:t>110</w:t>
            </w:r>
          </w:p>
        </w:tc>
      </w:tr>
      <w:tr w:rsidR="00A97633" w:rsidTr="00A97633">
        <w:tc>
          <w:tcPr>
            <w:tcW w:w="5102" w:type="dxa"/>
            <w:tcBorders>
              <w:top w:val="single" w:sz="4" w:space="0" w:color="000000"/>
              <w:left w:val="single" w:sz="4" w:space="0" w:color="000000"/>
              <w:bottom w:val="single" w:sz="4" w:space="0" w:color="000000"/>
              <w:right w:val="single" w:sz="4" w:space="0" w:color="000000"/>
            </w:tcBorders>
            <w:hideMark/>
          </w:tcPr>
          <w:p w:rsidR="00A97633" w:rsidRDefault="00A97633">
            <w:pPr>
              <w:pStyle w:val="af1"/>
              <w:keepNext/>
              <w:ind w:left="0"/>
              <w:jc w:val="both"/>
              <w:rPr>
                <w:sz w:val="24"/>
                <w:szCs w:val="24"/>
                <w:lang w:eastAsia="en-US"/>
              </w:rPr>
            </w:pPr>
            <w:r>
              <w:rPr>
                <w:sz w:val="24"/>
                <w:szCs w:val="24"/>
                <w:lang w:eastAsia="en-US"/>
              </w:rPr>
              <w:t>Вид текущего контроля</w:t>
            </w:r>
          </w:p>
        </w:tc>
        <w:tc>
          <w:tcPr>
            <w:tcW w:w="2270" w:type="dxa"/>
            <w:tcBorders>
              <w:top w:val="single" w:sz="4" w:space="0" w:color="000000"/>
              <w:left w:val="single" w:sz="4" w:space="0" w:color="000000"/>
              <w:bottom w:val="single" w:sz="4" w:space="0" w:color="000000"/>
              <w:right w:val="single" w:sz="4" w:space="0" w:color="000000"/>
            </w:tcBorders>
            <w:hideMark/>
          </w:tcPr>
          <w:p w:rsidR="00A97633" w:rsidRDefault="00A97633">
            <w:pPr>
              <w:pStyle w:val="af1"/>
              <w:keepNext/>
              <w:ind w:left="0"/>
              <w:jc w:val="center"/>
              <w:rPr>
                <w:sz w:val="24"/>
                <w:szCs w:val="24"/>
                <w:lang w:eastAsia="en-US"/>
              </w:rPr>
            </w:pPr>
            <w:r>
              <w:rPr>
                <w:sz w:val="24"/>
                <w:szCs w:val="24"/>
                <w:lang w:eastAsia="en-US"/>
              </w:rPr>
              <w:t>Проектная работа</w:t>
            </w:r>
          </w:p>
        </w:tc>
        <w:tc>
          <w:tcPr>
            <w:tcW w:w="2833" w:type="dxa"/>
            <w:tcBorders>
              <w:top w:val="single" w:sz="4" w:space="0" w:color="000000"/>
              <w:left w:val="single" w:sz="4" w:space="0" w:color="000000"/>
              <w:bottom w:val="single" w:sz="4" w:space="0" w:color="000000"/>
              <w:right w:val="single" w:sz="4" w:space="0" w:color="000000"/>
            </w:tcBorders>
            <w:hideMark/>
          </w:tcPr>
          <w:p w:rsidR="00A97633" w:rsidRDefault="00A97633">
            <w:pPr>
              <w:pStyle w:val="af1"/>
              <w:keepNext/>
              <w:ind w:left="0"/>
              <w:jc w:val="center"/>
              <w:rPr>
                <w:b/>
                <w:i/>
                <w:color w:val="00B050"/>
                <w:sz w:val="24"/>
                <w:szCs w:val="24"/>
                <w:lang w:eastAsia="en-US"/>
              </w:rPr>
            </w:pPr>
            <w:r>
              <w:rPr>
                <w:sz w:val="24"/>
                <w:szCs w:val="24"/>
                <w:lang w:eastAsia="en-US"/>
              </w:rPr>
              <w:t>Проектная работа</w:t>
            </w:r>
          </w:p>
        </w:tc>
      </w:tr>
      <w:tr w:rsidR="00A97633" w:rsidTr="00A97633">
        <w:tc>
          <w:tcPr>
            <w:tcW w:w="5102" w:type="dxa"/>
            <w:tcBorders>
              <w:top w:val="single" w:sz="4" w:space="0" w:color="000000"/>
              <w:left w:val="single" w:sz="4" w:space="0" w:color="000000"/>
              <w:bottom w:val="single" w:sz="4" w:space="0" w:color="000000"/>
              <w:right w:val="single" w:sz="4" w:space="0" w:color="000000"/>
            </w:tcBorders>
            <w:hideMark/>
          </w:tcPr>
          <w:p w:rsidR="00A97633" w:rsidRDefault="00A97633">
            <w:pPr>
              <w:pStyle w:val="af1"/>
              <w:keepNext/>
              <w:ind w:left="0"/>
              <w:jc w:val="both"/>
              <w:rPr>
                <w:sz w:val="22"/>
                <w:szCs w:val="22"/>
                <w:lang w:eastAsia="en-US"/>
              </w:rPr>
            </w:pPr>
            <w:r>
              <w:rPr>
                <w:sz w:val="22"/>
                <w:szCs w:val="22"/>
                <w:lang w:eastAsia="en-US"/>
              </w:rPr>
              <w:t>Вид промежуточной аттестации</w:t>
            </w:r>
          </w:p>
        </w:tc>
        <w:tc>
          <w:tcPr>
            <w:tcW w:w="2270" w:type="dxa"/>
            <w:tcBorders>
              <w:top w:val="single" w:sz="4" w:space="0" w:color="000000"/>
              <w:left w:val="single" w:sz="4" w:space="0" w:color="000000"/>
              <w:bottom w:val="single" w:sz="4" w:space="0" w:color="000000"/>
              <w:right w:val="single" w:sz="4" w:space="0" w:color="000000"/>
            </w:tcBorders>
            <w:hideMark/>
          </w:tcPr>
          <w:p w:rsidR="00A97633" w:rsidRDefault="00A97633">
            <w:pPr>
              <w:pStyle w:val="af1"/>
              <w:keepNext/>
              <w:ind w:left="0"/>
              <w:jc w:val="center"/>
              <w:rPr>
                <w:sz w:val="24"/>
                <w:szCs w:val="24"/>
                <w:lang w:eastAsia="en-US"/>
              </w:rPr>
            </w:pPr>
            <w:r>
              <w:rPr>
                <w:sz w:val="24"/>
                <w:szCs w:val="24"/>
                <w:lang w:eastAsia="en-US"/>
              </w:rPr>
              <w:t>Экзамен</w:t>
            </w:r>
          </w:p>
        </w:tc>
        <w:tc>
          <w:tcPr>
            <w:tcW w:w="2833" w:type="dxa"/>
            <w:tcBorders>
              <w:top w:val="single" w:sz="4" w:space="0" w:color="000000"/>
              <w:left w:val="single" w:sz="4" w:space="0" w:color="000000"/>
              <w:bottom w:val="single" w:sz="4" w:space="0" w:color="000000"/>
              <w:right w:val="single" w:sz="4" w:space="0" w:color="000000"/>
            </w:tcBorders>
            <w:hideMark/>
          </w:tcPr>
          <w:p w:rsidR="00A97633" w:rsidRDefault="00A97633">
            <w:pPr>
              <w:pStyle w:val="af1"/>
              <w:keepNext/>
              <w:ind w:left="0"/>
              <w:jc w:val="center"/>
              <w:rPr>
                <w:b/>
                <w:i/>
                <w:color w:val="00B050"/>
                <w:sz w:val="24"/>
                <w:szCs w:val="24"/>
                <w:lang w:eastAsia="en-US"/>
              </w:rPr>
            </w:pPr>
            <w:r>
              <w:rPr>
                <w:sz w:val="24"/>
                <w:szCs w:val="24"/>
                <w:lang w:eastAsia="en-US"/>
              </w:rPr>
              <w:t>Экзамен</w:t>
            </w:r>
          </w:p>
        </w:tc>
      </w:tr>
    </w:tbl>
    <w:p w:rsidR="00A97633" w:rsidRDefault="00A97633" w:rsidP="00A97633">
      <w:pPr>
        <w:jc w:val="both"/>
        <w:rPr>
          <w:b/>
          <w:bCs/>
          <w:color w:val="00B050"/>
          <w:sz w:val="28"/>
          <w:szCs w:val="28"/>
        </w:rPr>
      </w:pPr>
    </w:p>
    <w:p w:rsidR="00A97633" w:rsidRDefault="00A97633" w:rsidP="00A97633">
      <w:pPr>
        <w:pStyle w:val="1"/>
        <w:spacing w:before="0" w:after="120" w:line="276" w:lineRule="auto"/>
        <w:ind w:firstLine="709"/>
        <w:jc w:val="both"/>
        <w:rPr>
          <w:rFonts w:ascii="Times New Roman" w:hAnsi="Times New Roman" w:cs="Times New Roman"/>
          <w:bCs w:val="0"/>
          <w:color w:val="auto"/>
        </w:rPr>
      </w:pPr>
      <w:bookmarkStart w:id="5" w:name="_Toc119582444"/>
      <w:r>
        <w:rPr>
          <w:rFonts w:ascii="Times New Roman" w:hAnsi="Times New Roman" w:cs="Times New Roman"/>
          <w:bCs w:val="0"/>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A97633" w:rsidRDefault="00A97633" w:rsidP="00A97633">
      <w:pPr>
        <w:pStyle w:val="2"/>
        <w:spacing w:before="120" w:after="120"/>
        <w:ind w:firstLine="709"/>
        <w:rPr>
          <w:rFonts w:ascii="Times New Roman" w:hAnsi="Times New Roman" w:cs="Times New Roman"/>
          <w:bCs w:val="0"/>
          <w:color w:val="auto"/>
          <w:sz w:val="28"/>
          <w:szCs w:val="28"/>
        </w:rPr>
      </w:pPr>
      <w:bookmarkStart w:id="6" w:name="_Toc119582445"/>
      <w:r>
        <w:rPr>
          <w:rFonts w:ascii="Times New Roman" w:hAnsi="Times New Roman" w:cs="Times New Roman"/>
          <w:bCs w:val="0"/>
          <w:color w:val="auto"/>
          <w:sz w:val="28"/>
          <w:szCs w:val="28"/>
        </w:rPr>
        <w:t>5.1. Содержание дисциплины</w:t>
      </w:r>
      <w:bookmarkEnd w:id="6"/>
    </w:p>
    <w:p w:rsidR="00A97633" w:rsidRDefault="00A97633" w:rsidP="00A97633">
      <w:pPr>
        <w:pStyle w:val="a3"/>
        <w:shd w:val="clear" w:color="auto" w:fill="FFFFFF"/>
        <w:spacing w:line="360" w:lineRule="auto"/>
        <w:ind w:firstLine="709"/>
        <w:jc w:val="both"/>
        <w:rPr>
          <w:b/>
          <w:sz w:val="28"/>
          <w:szCs w:val="28"/>
        </w:rPr>
      </w:pPr>
      <w:r>
        <w:rPr>
          <w:rFonts w:eastAsiaTheme="minorHAnsi"/>
          <w:b/>
          <w:sz w:val="28"/>
          <w:szCs w:val="28"/>
          <w:lang w:eastAsia="en-US"/>
        </w:rPr>
        <w:t xml:space="preserve">Тема 1. </w:t>
      </w:r>
      <w:r>
        <w:rPr>
          <w:b/>
          <w:sz w:val="28"/>
          <w:szCs w:val="28"/>
        </w:rPr>
        <w:t>Понятие и виды моделей банковской деятельности</w:t>
      </w:r>
      <w:r>
        <w:rPr>
          <w:rFonts w:eastAsiaTheme="minorHAnsi"/>
          <w:b/>
          <w:sz w:val="28"/>
          <w:szCs w:val="28"/>
          <w:lang w:eastAsia="en-US"/>
        </w:rPr>
        <w:t xml:space="preserve"> </w:t>
      </w:r>
    </w:p>
    <w:p w:rsidR="00A97633" w:rsidRDefault="00A97633" w:rsidP="00A97633">
      <w:pPr>
        <w:spacing w:line="360" w:lineRule="auto"/>
        <w:ind w:firstLine="720"/>
        <w:jc w:val="both"/>
        <w:rPr>
          <w:sz w:val="28"/>
          <w:szCs w:val="28"/>
          <w:lang w:eastAsia="x-none"/>
        </w:rPr>
      </w:pPr>
      <w:r>
        <w:rPr>
          <w:sz w:val="28"/>
          <w:szCs w:val="28"/>
          <w:lang w:eastAsia="x-none"/>
        </w:rPr>
        <w:t xml:space="preserve">Понятия «модель банковской деятельности», «модель банковской системы», </w:t>
      </w:r>
      <w:r>
        <w:rPr>
          <w:sz w:val="28"/>
          <w:szCs w:val="28"/>
          <w:lang w:eastAsia="x-none"/>
        </w:rPr>
        <w:lastRenderedPageBreak/>
        <w:t xml:space="preserve">«модель деятельности банка», «бизнес-модель банка». </w:t>
      </w:r>
    </w:p>
    <w:p w:rsidR="00A97633" w:rsidRDefault="00A97633" w:rsidP="00A97633">
      <w:pPr>
        <w:spacing w:line="360" w:lineRule="auto"/>
        <w:ind w:firstLine="720"/>
        <w:jc w:val="both"/>
        <w:rPr>
          <w:sz w:val="28"/>
          <w:szCs w:val="28"/>
          <w:lang w:eastAsia="x-none"/>
        </w:rPr>
      </w:pPr>
      <w:r>
        <w:rPr>
          <w:sz w:val="28"/>
          <w:szCs w:val="28"/>
          <w:lang w:eastAsia="x-none"/>
        </w:rPr>
        <w:t>Бизнес-модели банков как основа модели банковской деятельности в экономической системе и их классификация по различным основаниям (по тактике работы с активами, по структуре баланса, по виду доминирующего источника дохода или услуги, комбинированные критерии). Подходы Европейского центрального банка, Банка международных расчетов, Банка России к классификации банковских бизнес-моделей по структуре активов.</w:t>
      </w:r>
    </w:p>
    <w:p w:rsidR="00A97633" w:rsidRDefault="00A97633" w:rsidP="00A97633">
      <w:pPr>
        <w:spacing w:line="360" w:lineRule="auto"/>
        <w:ind w:firstLine="720"/>
        <w:jc w:val="both"/>
        <w:rPr>
          <w:sz w:val="28"/>
          <w:szCs w:val="28"/>
          <w:lang w:eastAsia="x-none"/>
        </w:rPr>
      </w:pPr>
      <w:r>
        <w:rPr>
          <w:sz w:val="28"/>
          <w:szCs w:val="28"/>
          <w:lang w:eastAsia="x-none"/>
        </w:rPr>
        <w:t>Специфические особенности бизнес-моделей инвестиционных банков, необанков (без собственной сети отделений), исламских банков и банков с «исламскими окнами», социальных (этических) банков, кооперативных банков, банков с экосистемами.</w:t>
      </w:r>
    </w:p>
    <w:p w:rsidR="00A97633" w:rsidRDefault="00A97633" w:rsidP="00A97633">
      <w:pPr>
        <w:spacing w:line="360" w:lineRule="auto"/>
        <w:ind w:firstLine="720"/>
        <w:jc w:val="both"/>
        <w:rPr>
          <w:sz w:val="28"/>
          <w:szCs w:val="28"/>
          <w:lang w:eastAsia="x-none"/>
        </w:rPr>
      </w:pPr>
    </w:p>
    <w:p w:rsidR="00A97633" w:rsidRDefault="00A97633" w:rsidP="00A97633">
      <w:pPr>
        <w:widowControl/>
        <w:spacing w:line="360" w:lineRule="auto"/>
        <w:ind w:firstLine="709"/>
        <w:jc w:val="both"/>
        <w:rPr>
          <w:b/>
          <w:sz w:val="28"/>
          <w:szCs w:val="28"/>
        </w:rPr>
      </w:pPr>
      <w:r>
        <w:rPr>
          <w:rFonts w:eastAsiaTheme="minorHAnsi"/>
          <w:b/>
          <w:sz w:val="28"/>
          <w:szCs w:val="28"/>
          <w:lang w:eastAsia="en-US"/>
        </w:rPr>
        <w:t xml:space="preserve">Тема 2. Тенденции, факторы и риски </w:t>
      </w:r>
      <w:r>
        <w:rPr>
          <w:b/>
          <w:sz w:val="28"/>
          <w:szCs w:val="28"/>
        </w:rPr>
        <w:t>трансформации моделей банковской деятельности</w:t>
      </w:r>
    </w:p>
    <w:p w:rsidR="00A97633" w:rsidRDefault="00A97633" w:rsidP="00A97633">
      <w:pPr>
        <w:spacing w:line="360" w:lineRule="auto"/>
        <w:ind w:firstLine="720"/>
        <w:jc w:val="both"/>
        <w:rPr>
          <w:sz w:val="28"/>
          <w:szCs w:val="28"/>
          <w:lang w:eastAsia="x-none"/>
        </w:rPr>
      </w:pPr>
      <w:r>
        <w:rPr>
          <w:sz w:val="28"/>
          <w:szCs w:val="28"/>
          <w:lang w:eastAsia="x-none"/>
        </w:rPr>
        <w:t xml:space="preserve">Тенденции развития моделей банковской деятельности. </w:t>
      </w:r>
    </w:p>
    <w:p w:rsidR="00A97633" w:rsidRDefault="00A97633" w:rsidP="00A97633">
      <w:pPr>
        <w:spacing w:line="360" w:lineRule="auto"/>
        <w:ind w:firstLine="720"/>
        <w:jc w:val="both"/>
        <w:rPr>
          <w:sz w:val="28"/>
          <w:szCs w:val="28"/>
          <w:lang w:eastAsia="x-none"/>
        </w:rPr>
      </w:pPr>
      <w:r>
        <w:rPr>
          <w:sz w:val="28"/>
          <w:szCs w:val="28"/>
          <w:lang w:eastAsia="x-none"/>
        </w:rPr>
        <w:t>Факторы влияния на трансформацию моделей банковской деятельности: технологические, функциональные, институциональные, инфраструктурные, регуляторные, политические. Макро- и микроэкономические основания трансформации моделей банковской деятельности.</w:t>
      </w:r>
    </w:p>
    <w:p w:rsidR="00A97633" w:rsidRDefault="00A97633" w:rsidP="00A97633">
      <w:pPr>
        <w:spacing w:line="360" w:lineRule="auto"/>
        <w:ind w:firstLine="720"/>
        <w:jc w:val="both"/>
        <w:rPr>
          <w:sz w:val="28"/>
          <w:szCs w:val="28"/>
          <w:lang w:eastAsia="x-none"/>
        </w:rPr>
      </w:pPr>
      <w:r>
        <w:rPr>
          <w:sz w:val="28"/>
          <w:szCs w:val="28"/>
          <w:lang w:eastAsia="x-none"/>
        </w:rPr>
        <w:t>Влияние новых цифровых технологий на бизнес-модели и маркетинговую политику банков. Формирование экосистемной бизнес-модели на базе банков. Современная практика регулирования экосистем. Конкуренция банков с платформами-поставщиками банковских и финансовых услуг. Обзор международной практики развития финансовых платформ и их конкуренции с банками (</w:t>
      </w:r>
      <w:hyperlink r:id="rId26" w:history="1">
        <w:r>
          <w:rPr>
            <w:rStyle w:val="afb"/>
            <w:color w:val="auto"/>
            <w:sz w:val="28"/>
            <w:szCs w:val="28"/>
            <w:u w:val="none"/>
            <w:lang w:eastAsia="x-none"/>
          </w:rPr>
          <w:t>БМР, 2022</w:t>
        </w:r>
        <w:r>
          <w:rPr>
            <w:rStyle w:val="af4"/>
            <w:sz w:val="28"/>
            <w:szCs w:val="28"/>
            <w:lang w:eastAsia="x-none"/>
          </w:rPr>
          <w:footnoteReference w:id="1"/>
        </w:r>
      </w:hyperlink>
      <w:r>
        <w:rPr>
          <w:sz w:val="28"/>
          <w:szCs w:val="28"/>
          <w:lang w:eastAsia="x-none"/>
        </w:rPr>
        <w:t>).</w:t>
      </w:r>
    </w:p>
    <w:p w:rsidR="00A97633" w:rsidRDefault="00A97633" w:rsidP="00A97633">
      <w:pPr>
        <w:spacing w:line="360" w:lineRule="auto"/>
        <w:ind w:firstLine="720"/>
        <w:jc w:val="both"/>
        <w:rPr>
          <w:sz w:val="28"/>
          <w:szCs w:val="28"/>
          <w:lang w:eastAsia="x-none"/>
        </w:rPr>
      </w:pPr>
      <w:r>
        <w:rPr>
          <w:sz w:val="28"/>
          <w:szCs w:val="28"/>
          <w:lang w:eastAsia="x-none"/>
        </w:rPr>
        <w:t xml:space="preserve">Бизнес-модели исламских банков и банков с «исламскими окнами». Оценка перспектив развития модели исламской банковской деятельности в Российской </w:t>
      </w:r>
      <w:r>
        <w:rPr>
          <w:sz w:val="28"/>
          <w:szCs w:val="28"/>
          <w:lang w:eastAsia="x-none"/>
        </w:rPr>
        <w:lastRenderedPageBreak/>
        <w:t>Федерации на базе т.н. «партнерских финансов»</w:t>
      </w:r>
      <w:r>
        <w:rPr>
          <w:rStyle w:val="af4"/>
          <w:sz w:val="28"/>
          <w:szCs w:val="28"/>
          <w:lang w:eastAsia="x-none"/>
        </w:rPr>
        <w:footnoteReference w:id="2"/>
      </w:r>
      <w:r>
        <w:rPr>
          <w:sz w:val="28"/>
          <w:szCs w:val="28"/>
          <w:lang w:eastAsia="x-none"/>
        </w:rPr>
        <w:t>.</w:t>
      </w:r>
    </w:p>
    <w:p w:rsidR="00A97633" w:rsidRDefault="00A97633" w:rsidP="00A97633">
      <w:pPr>
        <w:spacing w:line="360" w:lineRule="auto"/>
        <w:ind w:firstLine="720"/>
        <w:jc w:val="both"/>
        <w:rPr>
          <w:sz w:val="28"/>
          <w:szCs w:val="28"/>
          <w:lang w:eastAsia="x-none"/>
        </w:rPr>
      </w:pPr>
      <w:r>
        <w:rPr>
          <w:sz w:val="28"/>
          <w:szCs w:val="28"/>
          <w:lang w:eastAsia="x-none"/>
        </w:rPr>
        <w:t>Климатические риски и трансформация моделей банковской деятельности.</w:t>
      </w:r>
    </w:p>
    <w:p w:rsidR="00A97633" w:rsidRDefault="00A97633" w:rsidP="00A97633">
      <w:pPr>
        <w:spacing w:line="360" w:lineRule="auto"/>
        <w:ind w:firstLine="720"/>
        <w:jc w:val="both"/>
        <w:rPr>
          <w:sz w:val="28"/>
          <w:szCs w:val="28"/>
          <w:lang w:eastAsia="x-none"/>
        </w:rPr>
      </w:pPr>
      <w:r>
        <w:rPr>
          <w:sz w:val="28"/>
          <w:szCs w:val="28"/>
          <w:lang w:eastAsia="x-none"/>
        </w:rPr>
        <w:t>Проблемы и перспективы создания в России социальных банков. Оценка целесообразности адаптации лучших зарубежных практик социально-ориентированных банков.</w:t>
      </w:r>
    </w:p>
    <w:p w:rsidR="00A97633" w:rsidRDefault="00A97633" w:rsidP="00A97633">
      <w:pPr>
        <w:spacing w:line="360" w:lineRule="auto"/>
        <w:ind w:firstLine="720"/>
        <w:jc w:val="both"/>
        <w:rPr>
          <w:rFonts w:eastAsiaTheme="minorHAnsi"/>
          <w:sz w:val="28"/>
          <w:szCs w:val="28"/>
          <w:lang w:eastAsia="en-US"/>
        </w:rPr>
      </w:pPr>
      <w:r>
        <w:rPr>
          <w:sz w:val="28"/>
          <w:szCs w:val="28"/>
          <w:lang w:val="x-none" w:eastAsia="x-none"/>
        </w:rPr>
        <w:t xml:space="preserve"> </w:t>
      </w:r>
    </w:p>
    <w:p w:rsidR="00A97633" w:rsidRDefault="00A97633" w:rsidP="00A97633">
      <w:pPr>
        <w:pStyle w:val="a3"/>
        <w:shd w:val="clear" w:color="auto" w:fill="FFFFFF"/>
        <w:spacing w:line="360" w:lineRule="auto"/>
        <w:ind w:firstLine="709"/>
        <w:jc w:val="both"/>
        <w:rPr>
          <w:rFonts w:eastAsiaTheme="minorHAnsi"/>
          <w:b/>
          <w:sz w:val="28"/>
          <w:szCs w:val="28"/>
          <w:lang w:eastAsia="en-US"/>
        </w:rPr>
      </w:pPr>
      <w:r>
        <w:rPr>
          <w:rFonts w:eastAsiaTheme="minorHAnsi"/>
          <w:b/>
          <w:sz w:val="28"/>
          <w:szCs w:val="28"/>
          <w:lang w:eastAsia="en-US"/>
        </w:rPr>
        <w:t>Тема 3. Бизнес-модели банков: факторы риска и влияние на финансовое состояние</w:t>
      </w:r>
    </w:p>
    <w:p w:rsidR="00A97633" w:rsidRDefault="00A97633" w:rsidP="00A97633">
      <w:pPr>
        <w:pStyle w:val="a3"/>
        <w:shd w:val="clear" w:color="auto" w:fill="FFFFFF"/>
        <w:spacing w:line="360" w:lineRule="auto"/>
        <w:ind w:firstLine="709"/>
        <w:jc w:val="both"/>
        <w:rPr>
          <w:rFonts w:eastAsiaTheme="minorHAnsi"/>
          <w:sz w:val="28"/>
          <w:szCs w:val="28"/>
          <w:lang w:eastAsia="en-US"/>
        </w:rPr>
      </w:pPr>
      <w:r>
        <w:rPr>
          <w:rFonts w:eastAsiaTheme="minorHAnsi"/>
          <w:sz w:val="28"/>
          <w:szCs w:val="28"/>
          <w:lang w:eastAsia="en-US"/>
        </w:rPr>
        <w:t>Бизнес-модель банка и его финансовая устойчивость.</w:t>
      </w:r>
    </w:p>
    <w:p w:rsidR="00A97633" w:rsidRDefault="00A97633" w:rsidP="00A97633">
      <w:pPr>
        <w:pStyle w:val="a3"/>
        <w:shd w:val="clear" w:color="auto" w:fill="FFFFFF"/>
        <w:spacing w:line="360" w:lineRule="auto"/>
        <w:ind w:firstLine="709"/>
        <w:jc w:val="both"/>
        <w:rPr>
          <w:rFonts w:eastAsiaTheme="minorHAnsi"/>
          <w:sz w:val="28"/>
          <w:szCs w:val="28"/>
          <w:lang w:eastAsia="en-US"/>
        </w:rPr>
      </w:pPr>
      <w:r>
        <w:rPr>
          <w:rFonts w:eastAsiaTheme="minorHAnsi"/>
          <w:sz w:val="28"/>
          <w:szCs w:val="28"/>
          <w:lang w:eastAsia="en-US"/>
        </w:rPr>
        <w:t xml:space="preserve">Универсальные и специфические факторы риска, генерируемые бизнес-моделью банка. Анализ подходов кредитных рейтинговых агентств к оценке влияния бизнес-модели банка (диверсификация бизнеса по сегментам, отраслям корпоративного кредитования, по регионам; тип бизнес-модели; лидерство на локальном сегменте или региональном рынке; кредитование связанных сторон; неожиданное изменение бизнес-модели и т.п.)  на уровень его финансовой устойчивости. Сходство и различия в подходах рейтинговых агентств, методы количественного измерения и интерпретации экспертных оценок. </w:t>
      </w:r>
    </w:p>
    <w:p w:rsidR="00A97633" w:rsidRDefault="00A97633" w:rsidP="00A97633">
      <w:pPr>
        <w:pStyle w:val="a3"/>
        <w:shd w:val="clear" w:color="auto" w:fill="FFFFFF"/>
        <w:spacing w:line="360" w:lineRule="auto"/>
        <w:ind w:firstLine="709"/>
        <w:jc w:val="both"/>
        <w:rPr>
          <w:rFonts w:eastAsiaTheme="minorHAnsi"/>
          <w:sz w:val="28"/>
          <w:szCs w:val="28"/>
          <w:lang w:eastAsia="en-US"/>
        </w:rPr>
      </w:pPr>
      <w:r>
        <w:rPr>
          <w:rFonts w:eastAsiaTheme="minorHAnsi"/>
          <w:sz w:val="28"/>
          <w:szCs w:val="28"/>
          <w:lang w:eastAsia="en-US"/>
        </w:rPr>
        <w:t>Обзор результатов современных исследований, изучающих влияние бизнес-моделей банков на их финансовое положение.</w:t>
      </w:r>
    </w:p>
    <w:p w:rsidR="00A97633" w:rsidRDefault="00A97633" w:rsidP="00A97633">
      <w:pPr>
        <w:pStyle w:val="a3"/>
        <w:shd w:val="clear" w:color="auto" w:fill="FFFFFF"/>
        <w:spacing w:line="360" w:lineRule="auto"/>
        <w:ind w:firstLine="709"/>
        <w:jc w:val="both"/>
        <w:rPr>
          <w:rFonts w:eastAsiaTheme="minorHAnsi"/>
          <w:sz w:val="28"/>
          <w:szCs w:val="28"/>
          <w:lang w:eastAsia="en-US"/>
        </w:rPr>
      </w:pPr>
    </w:p>
    <w:p w:rsidR="00A97633" w:rsidRDefault="00A97633" w:rsidP="00A97633">
      <w:pPr>
        <w:pStyle w:val="a3"/>
        <w:shd w:val="clear" w:color="auto" w:fill="FFFFFF"/>
        <w:spacing w:line="360" w:lineRule="auto"/>
        <w:ind w:firstLine="709"/>
        <w:jc w:val="both"/>
        <w:rPr>
          <w:rFonts w:eastAsiaTheme="minorHAnsi"/>
          <w:b/>
          <w:sz w:val="28"/>
          <w:szCs w:val="28"/>
          <w:lang w:eastAsia="en-US"/>
        </w:rPr>
      </w:pPr>
      <w:r>
        <w:rPr>
          <w:rFonts w:eastAsiaTheme="minorHAnsi"/>
          <w:b/>
          <w:sz w:val="28"/>
          <w:szCs w:val="28"/>
          <w:lang w:eastAsia="en-US"/>
        </w:rPr>
        <w:lastRenderedPageBreak/>
        <w:t>Тема 4. Надзорная практика оценки устойчивости бизнес-моделей коммерческих банков</w:t>
      </w:r>
    </w:p>
    <w:p w:rsidR="00A97633" w:rsidRDefault="00A97633" w:rsidP="00A97633">
      <w:pPr>
        <w:pStyle w:val="a3"/>
        <w:shd w:val="clear" w:color="auto" w:fill="FFFFFF"/>
        <w:spacing w:line="360" w:lineRule="auto"/>
        <w:ind w:firstLine="709"/>
        <w:jc w:val="both"/>
        <w:rPr>
          <w:rFonts w:eastAsiaTheme="minorHAnsi"/>
          <w:sz w:val="28"/>
          <w:szCs w:val="28"/>
          <w:lang w:eastAsia="en-US"/>
        </w:rPr>
      </w:pPr>
      <w:r>
        <w:rPr>
          <w:rFonts w:eastAsiaTheme="minorHAnsi"/>
          <w:sz w:val="28"/>
          <w:szCs w:val="28"/>
          <w:lang w:eastAsia="en-US"/>
        </w:rPr>
        <w:t xml:space="preserve">Понятие и критерии устойчивой бизнес-модели коммерческого банка. </w:t>
      </w:r>
    </w:p>
    <w:p w:rsidR="00A97633" w:rsidRDefault="00A97633" w:rsidP="00A97633">
      <w:pPr>
        <w:pStyle w:val="a3"/>
        <w:shd w:val="clear" w:color="auto" w:fill="FFFFFF"/>
        <w:spacing w:line="360" w:lineRule="auto"/>
        <w:ind w:firstLine="709"/>
        <w:jc w:val="both"/>
        <w:rPr>
          <w:rFonts w:eastAsiaTheme="minorHAnsi"/>
          <w:sz w:val="28"/>
          <w:szCs w:val="28"/>
          <w:lang w:eastAsia="en-US"/>
        </w:rPr>
      </w:pPr>
      <w:r>
        <w:rPr>
          <w:rFonts w:eastAsiaTheme="minorHAnsi"/>
          <w:sz w:val="28"/>
          <w:szCs w:val="28"/>
          <w:lang w:eastAsia="en-US"/>
        </w:rPr>
        <w:t>Обзор международной практики анализа бизнес-моделей банков (</w:t>
      </w:r>
      <w:hyperlink r:id="rId27" w:history="1">
        <w:r>
          <w:rPr>
            <w:rStyle w:val="afb"/>
            <w:rFonts w:eastAsiaTheme="minorHAnsi"/>
            <w:color w:val="auto"/>
            <w:sz w:val="28"/>
            <w:szCs w:val="28"/>
            <w:u w:val="none"/>
            <w:lang w:eastAsia="en-US"/>
          </w:rPr>
          <w:t>БМР, 2022</w:t>
        </w:r>
        <w:r>
          <w:rPr>
            <w:rStyle w:val="af4"/>
            <w:rFonts w:eastAsiaTheme="minorHAnsi"/>
            <w:sz w:val="28"/>
            <w:szCs w:val="28"/>
            <w:lang w:eastAsia="en-US"/>
          </w:rPr>
          <w:footnoteReference w:id="3"/>
        </w:r>
      </w:hyperlink>
      <w:r>
        <w:rPr>
          <w:rFonts w:eastAsiaTheme="minorHAnsi"/>
          <w:sz w:val="28"/>
          <w:szCs w:val="28"/>
          <w:lang w:eastAsia="en-US"/>
        </w:rPr>
        <w:t>).</w:t>
      </w:r>
    </w:p>
    <w:p w:rsidR="00A97633" w:rsidRDefault="00A97633" w:rsidP="00A97633">
      <w:pPr>
        <w:pStyle w:val="a3"/>
        <w:shd w:val="clear" w:color="auto" w:fill="FFFFFF"/>
        <w:spacing w:line="360" w:lineRule="auto"/>
        <w:ind w:firstLine="709"/>
        <w:jc w:val="both"/>
        <w:rPr>
          <w:rFonts w:eastAsiaTheme="minorHAnsi"/>
          <w:sz w:val="28"/>
          <w:szCs w:val="28"/>
          <w:lang w:eastAsia="en-US"/>
        </w:rPr>
      </w:pPr>
      <w:r>
        <w:rPr>
          <w:rFonts w:eastAsiaTheme="minorHAnsi"/>
          <w:sz w:val="28"/>
          <w:szCs w:val="28"/>
          <w:lang w:eastAsia="en-US"/>
        </w:rPr>
        <w:t>Анализ бизнес-модели банка в процедурах банковского надзора. Оценка бизнес-модели банка в рамках надзорной методики рейтингования (оценки) финансовой устойчивости (экономического положения) банка. Результаты надзорной оценки банковской бизнес-модели как основание для принятия мер реагирования.</w:t>
      </w:r>
    </w:p>
    <w:p w:rsidR="00A97633" w:rsidRDefault="00A97633" w:rsidP="00A97633">
      <w:pPr>
        <w:pStyle w:val="a3"/>
        <w:shd w:val="clear" w:color="auto" w:fill="FFFFFF"/>
        <w:spacing w:line="360" w:lineRule="auto"/>
        <w:ind w:firstLine="709"/>
        <w:jc w:val="both"/>
        <w:rPr>
          <w:b/>
          <w:sz w:val="28"/>
          <w:szCs w:val="28"/>
        </w:rPr>
      </w:pPr>
      <w:r>
        <w:rPr>
          <w:rFonts w:eastAsiaTheme="minorHAnsi"/>
          <w:b/>
          <w:sz w:val="28"/>
          <w:szCs w:val="28"/>
          <w:lang w:eastAsia="en-US"/>
        </w:rPr>
        <w:t xml:space="preserve">Тема 5.  Бизнес-модель и </w:t>
      </w:r>
      <w:r>
        <w:rPr>
          <w:b/>
          <w:sz w:val="28"/>
          <w:szCs w:val="28"/>
        </w:rPr>
        <w:t>стратегический риск банка: характер взаимосвязи, проблемы, управление</w:t>
      </w:r>
    </w:p>
    <w:p w:rsidR="00A97633" w:rsidRDefault="00A97633" w:rsidP="00A97633">
      <w:pPr>
        <w:pStyle w:val="a3"/>
        <w:shd w:val="clear" w:color="auto" w:fill="FFFFFF"/>
        <w:spacing w:line="360" w:lineRule="auto"/>
        <w:ind w:firstLine="709"/>
        <w:jc w:val="both"/>
        <w:rPr>
          <w:rFonts w:eastAsiaTheme="minorHAnsi"/>
          <w:sz w:val="28"/>
          <w:szCs w:val="28"/>
          <w:lang w:eastAsia="en-US"/>
        </w:rPr>
      </w:pPr>
      <w:r>
        <w:rPr>
          <w:rFonts w:eastAsiaTheme="minorHAnsi"/>
          <w:sz w:val="28"/>
          <w:szCs w:val="28"/>
          <w:lang w:eastAsia="en-US"/>
        </w:rPr>
        <w:t xml:space="preserve">Связь бизнес-модели и стратегии банка. </w:t>
      </w:r>
    </w:p>
    <w:p w:rsidR="00A97633" w:rsidRDefault="00A97633" w:rsidP="00A97633">
      <w:pPr>
        <w:pStyle w:val="a3"/>
        <w:shd w:val="clear" w:color="auto" w:fill="FFFFFF"/>
        <w:spacing w:line="360" w:lineRule="auto"/>
        <w:ind w:firstLine="709"/>
        <w:jc w:val="both"/>
        <w:rPr>
          <w:rFonts w:eastAsiaTheme="minorHAnsi"/>
          <w:sz w:val="28"/>
          <w:szCs w:val="28"/>
          <w:lang w:eastAsia="en-US"/>
        </w:rPr>
      </w:pPr>
      <w:r>
        <w:rPr>
          <w:rFonts w:eastAsiaTheme="minorHAnsi"/>
          <w:sz w:val="28"/>
          <w:szCs w:val="28"/>
          <w:lang w:eastAsia="en-US"/>
        </w:rPr>
        <w:t xml:space="preserve">Стратегические риски банка, связанные с выбором, реализацией, корректировкой, сменой бизнес-модели, и их место в рисковом профиле банка и системе банковского риск-менеджмента. </w:t>
      </w:r>
    </w:p>
    <w:p w:rsidR="00A97633" w:rsidRDefault="00A97633" w:rsidP="00A97633">
      <w:pPr>
        <w:pStyle w:val="a3"/>
        <w:shd w:val="clear" w:color="auto" w:fill="FFFFFF"/>
        <w:spacing w:line="360" w:lineRule="auto"/>
        <w:ind w:firstLine="709"/>
        <w:jc w:val="both"/>
        <w:rPr>
          <w:rFonts w:eastAsiaTheme="minorHAnsi"/>
          <w:sz w:val="28"/>
          <w:szCs w:val="28"/>
          <w:lang w:eastAsia="en-US"/>
        </w:rPr>
      </w:pPr>
      <w:r>
        <w:rPr>
          <w:rFonts w:eastAsiaTheme="minorHAnsi"/>
          <w:sz w:val="28"/>
          <w:szCs w:val="28"/>
          <w:lang w:eastAsia="en-US"/>
        </w:rPr>
        <w:t>Подходы к количественной оценке стратегического риска банка и его вклада в риск-аппетит. Способы управления рисками банка, в том числе, стратегическими, связанными с его бизнес-моделью.</w:t>
      </w:r>
    </w:p>
    <w:p w:rsidR="00A97633" w:rsidRDefault="00A97633" w:rsidP="00A97633">
      <w:pPr>
        <w:pStyle w:val="a3"/>
        <w:shd w:val="clear" w:color="auto" w:fill="FFFFFF"/>
        <w:spacing w:line="360" w:lineRule="auto"/>
        <w:ind w:firstLine="709"/>
        <w:jc w:val="both"/>
        <w:rPr>
          <w:rFonts w:eastAsiaTheme="minorHAnsi"/>
          <w:sz w:val="28"/>
          <w:szCs w:val="28"/>
          <w:lang w:eastAsia="en-US"/>
        </w:rPr>
      </w:pPr>
      <w:r>
        <w:rPr>
          <w:rFonts w:eastAsiaTheme="minorHAnsi"/>
          <w:sz w:val="28"/>
          <w:szCs w:val="28"/>
          <w:lang w:eastAsia="en-US"/>
        </w:rPr>
        <w:t xml:space="preserve">Оценка стратегического риска в методике Банка России по оценке экономического положения кредитных организаций (Указание 4336-У). Оценка качества стратегии банка (детализация стратегических документов; длительность горизонта планирования; целевые ниши и доли банка в рыночных сегментах; источники, темпы и тип роста бизнеса; жизнеспособность допущений и достижимость завяленных целей; история реализации предыдущих стратегий) как </w:t>
      </w:r>
      <w:r>
        <w:rPr>
          <w:rFonts w:eastAsiaTheme="minorHAnsi"/>
          <w:sz w:val="28"/>
          <w:szCs w:val="28"/>
          <w:lang w:eastAsia="en-US"/>
        </w:rPr>
        <w:lastRenderedPageBreak/>
        <w:t>фактора определения кредитного рейтинга банка в методиках кредитных рейтинговых агентств.</w:t>
      </w:r>
    </w:p>
    <w:p w:rsidR="00A97633" w:rsidRDefault="00A97633" w:rsidP="00A97633">
      <w:pPr>
        <w:pStyle w:val="a3"/>
        <w:shd w:val="clear" w:color="auto" w:fill="FFFFFF"/>
        <w:spacing w:line="360" w:lineRule="auto"/>
        <w:ind w:firstLine="709"/>
        <w:jc w:val="both"/>
        <w:rPr>
          <w:rFonts w:eastAsiaTheme="minorHAnsi"/>
          <w:sz w:val="28"/>
          <w:szCs w:val="28"/>
          <w:lang w:eastAsia="en-US"/>
        </w:rPr>
      </w:pPr>
      <w:r>
        <w:rPr>
          <w:rFonts w:eastAsiaTheme="minorHAnsi"/>
          <w:sz w:val="28"/>
          <w:szCs w:val="28"/>
          <w:lang w:eastAsia="en-US"/>
        </w:rPr>
        <w:t>Понятие и содержание модельного риска</w:t>
      </w:r>
      <w:r>
        <w:rPr>
          <w:rStyle w:val="af4"/>
          <w:rFonts w:eastAsiaTheme="minorHAnsi"/>
          <w:sz w:val="28"/>
          <w:szCs w:val="28"/>
          <w:lang w:eastAsia="en-US"/>
        </w:rPr>
        <w:footnoteReference w:id="4"/>
      </w:r>
      <w:r>
        <w:rPr>
          <w:rFonts w:eastAsiaTheme="minorHAnsi"/>
          <w:sz w:val="28"/>
          <w:szCs w:val="28"/>
          <w:lang w:eastAsia="en-US"/>
        </w:rPr>
        <w:t>. Методы управления модельным риском в банках (график валидации моделей, организация работы подразделения валидации, порядок ее проведения, программные продукты для управления модельным риском, подходы к расчету величины модельного риска и его включения в риск-аппетит банка). Требования Банка России к управлению модельным риско</w:t>
      </w:r>
      <w:bookmarkStart w:id="7" w:name="OLE_LINK1"/>
      <w:bookmarkEnd w:id="7"/>
      <w:r>
        <w:rPr>
          <w:rFonts w:eastAsiaTheme="minorHAnsi"/>
          <w:sz w:val="28"/>
          <w:szCs w:val="28"/>
          <w:lang w:eastAsia="en-US"/>
        </w:rPr>
        <w:t>м</w:t>
      </w:r>
      <w:r>
        <w:rPr>
          <w:rStyle w:val="af4"/>
          <w:rFonts w:eastAsiaTheme="minorHAnsi"/>
          <w:sz w:val="28"/>
          <w:szCs w:val="28"/>
          <w:lang w:eastAsia="en-US"/>
        </w:rPr>
        <w:footnoteReference w:id="5"/>
      </w:r>
      <w:r>
        <w:rPr>
          <w:rFonts w:eastAsiaTheme="minorHAnsi"/>
          <w:sz w:val="28"/>
          <w:szCs w:val="28"/>
          <w:lang w:eastAsia="en-US"/>
        </w:rPr>
        <w:t>.</w:t>
      </w:r>
    </w:p>
    <w:p w:rsidR="00A97633" w:rsidRDefault="00A97633" w:rsidP="00A97633">
      <w:pPr>
        <w:pStyle w:val="2"/>
        <w:spacing w:before="120" w:after="120"/>
        <w:ind w:firstLine="709"/>
        <w:rPr>
          <w:rFonts w:ascii="Times New Roman" w:hAnsi="Times New Roman" w:cs="Times New Roman"/>
          <w:bCs w:val="0"/>
          <w:color w:val="auto"/>
          <w:sz w:val="28"/>
          <w:szCs w:val="28"/>
        </w:rPr>
      </w:pPr>
      <w:bookmarkStart w:id="8" w:name="_Toc119582446"/>
      <w:r>
        <w:rPr>
          <w:rFonts w:ascii="Times New Roman" w:hAnsi="Times New Roman" w:cs="Times New Roman"/>
          <w:bCs w:val="0"/>
          <w:color w:val="auto"/>
          <w:sz w:val="28"/>
          <w:szCs w:val="28"/>
        </w:rPr>
        <w:t>5.2. Учебно-тематический план</w:t>
      </w:r>
      <w:bookmarkEnd w:id="8"/>
    </w:p>
    <w:p w:rsidR="00A97633" w:rsidRDefault="00A97633" w:rsidP="00A97633">
      <w:pPr>
        <w:rPr>
          <w:b/>
          <w:sz w:val="28"/>
          <w:szCs w:val="28"/>
        </w:rPr>
      </w:pPr>
    </w:p>
    <w:p w:rsidR="00A97633" w:rsidRDefault="00A97633" w:rsidP="00A97633">
      <w:pPr>
        <w:widowControl/>
        <w:shd w:val="clear" w:color="auto" w:fill="FFFFFF"/>
        <w:jc w:val="both"/>
        <w:rPr>
          <w:color w:val="000000"/>
          <w:sz w:val="28"/>
          <w:szCs w:val="28"/>
        </w:rPr>
      </w:pPr>
      <w:r>
        <w:rPr>
          <w:b/>
          <w:bCs/>
          <w:color w:val="000000"/>
          <w:sz w:val="28"/>
          <w:szCs w:val="28"/>
        </w:rPr>
        <w:t xml:space="preserve">                                                                                                                             </w:t>
      </w:r>
      <w:r>
        <w:rPr>
          <w:color w:val="000000"/>
          <w:sz w:val="28"/>
          <w:szCs w:val="28"/>
        </w:rPr>
        <w:t>Таблица 3</w:t>
      </w:r>
    </w:p>
    <w:tbl>
      <w:tblPr>
        <w:tblW w:w="5000" w:type="pct"/>
        <w:tblLayout w:type="fixed"/>
        <w:tblLook w:val="04A0" w:firstRow="1" w:lastRow="0" w:firstColumn="1" w:lastColumn="0" w:noHBand="0" w:noVBand="1"/>
      </w:tblPr>
      <w:tblGrid>
        <w:gridCol w:w="527"/>
        <w:gridCol w:w="1734"/>
        <w:gridCol w:w="850"/>
        <w:gridCol w:w="992"/>
        <w:gridCol w:w="991"/>
        <w:gridCol w:w="1420"/>
        <w:gridCol w:w="1560"/>
        <w:gridCol w:w="2111"/>
      </w:tblGrid>
      <w:tr w:rsidR="00A97633" w:rsidTr="00A97633">
        <w:tc>
          <w:tcPr>
            <w:tcW w:w="527" w:type="dxa"/>
            <w:vMerge w:val="restart"/>
            <w:tcBorders>
              <w:top w:val="single" w:sz="8" w:space="0" w:color="000000"/>
              <w:left w:val="single" w:sz="8" w:space="0" w:color="000000"/>
              <w:bottom w:val="single" w:sz="8" w:space="0" w:color="000000"/>
              <w:right w:val="single" w:sz="8" w:space="0" w:color="000000"/>
            </w:tcBorders>
            <w:hideMark/>
          </w:tcPr>
          <w:p w:rsidR="00A97633" w:rsidRDefault="00A97633">
            <w:pPr>
              <w:rPr>
                <w:color w:val="000000"/>
                <w:sz w:val="22"/>
                <w:szCs w:val="22"/>
                <w:lang w:eastAsia="en-US"/>
              </w:rPr>
            </w:pPr>
            <w:r>
              <w:rPr>
                <w:color w:val="000000"/>
                <w:sz w:val="22"/>
                <w:szCs w:val="22"/>
                <w:lang w:eastAsia="en-US"/>
              </w:rPr>
              <w:t>№</w:t>
            </w:r>
          </w:p>
          <w:p w:rsidR="00A97633" w:rsidRDefault="00A97633">
            <w:pPr>
              <w:rPr>
                <w:color w:val="000000"/>
                <w:sz w:val="22"/>
                <w:szCs w:val="22"/>
                <w:lang w:eastAsia="en-US"/>
              </w:rPr>
            </w:pPr>
            <w:r>
              <w:rPr>
                <w:color w:val="000000"/>
                <w:sz w:val="22"/>
                <w:szCs w:val="22"/>
                <w:lang w:eastAsia="en-US"/>
              </w:rPr>
              <w:t>п/п</w:t>
            </w:r>
          </w:p>
        </w:tc>
        <w:tc>
          <w:tcPr>
            <w:tcW w:w="1737" w:type="dxa"/>
            <w:vMerge w:val="restart"/>
            <w:tcBorders>
              <w:top w:val="single" w:sz="8" w:space="0" w:color="000000"/>
              <w:left w:val="nil"/>
              <w:bottom w:val="single" w:sz="8" w:space="0" w:color="000000"/>
              <w:right w:val="single" w:sz="8" w:space="0" w:color="000000"/>
            </w:tcBorders>
            <w:hideMark/>
          </w:tcPr>
          <w:p w:rsidR="00A97633" w:rsidRDefault="00A97633">
            <w:pPr>
              <w:jc w:val="center"/>
              <w:rPr>
                <w:b/>
                <w:color w:val="000000"/>
                <w:sz w:val="22"/>
                <w:szCs w:val="22"/>
                <w:lang w:eastAsia="en-US"/>
              </w:rPr>
            </w:pPr>
            <w:r>
              <w:rPr>
                <w:b/>
                <w:color w:val="000000"/>
                <w:sz w:val="22"/>
                <w:szCs w:val="22"/>
                <w:lang w:eastAsia="en-US"/>
              </w:rPr>
              <w:t>Наименование тем (разделов) дисциплины</w:t>
            </w:r>
          </w:p>
        </w:tc>
        <w:tc>
          <w:tcPr>
            <w:tcW w:w="5824" w:type="dxa"/>
            <w:gridSpan w:val="5"/>
            <w:tcBorders>
              <w:top w:val="single" w:sz="8" w:space="0" w:color="000000"/>
              <w:left w:val="nil"/>
              <w:bottom w:val="single" w:sz="8" w:space="0" w:color="000000"/>
              <w:right w:val="single" w:sz="8" w:space="0" w:color="000000"/>
            </w:tcBorders>
            <w:hideMark/>
          </w:tcPr>
          <w:p w:rsidR="00A97633" w:rsidRDefault="00A97633">
            <w:pPr>
              <w:jc w:val="center"/>
              <w:rPr>
                <w:b/>
                <w:color w:val="000000"/>
                <w:sz w:val="22"/>
                <w:szCs w:val="22"/>
                <w:lang w:eastAsia="en-US"/>
              </w:rPr>
            </w:pPr>
            <w:r>
              <w:rPr>
                <w:b/>
                <w:color w:val="000000"/>
                <w:sz w:val="22"/>
                <w:szCs w:val="22"/>
                <w:lang w:eastAsia="en-US"/>
              </w:rPr>
              <w:t>Трудоемкость в часах</w:t>
            </w:r>
          </w:p>
        </w:tc>
        <w:tc>
          <w:tcPr>
            <w:tcW w:w="2115" w:type="dxa"/>
            <w:vMerge w:val="restart"/>
            <w:tcBorders>
              <w:top w:val="single" w:sz="8" w:space="0" w:color="000000"/>
              <w:left w:val="nil"/>
              <w:bottom w:val="single" w:sz="8" w:space="0" w:color="000000"/>
              <w:right w:val="single" w:sz="8" w:space="0" w:color="000000"/>
            </w:tcBorders>
            <w:hideMark/>
          </w:tcPr>
          <w:p w:rsidR="00A97633" w:rsidRDefault="00A97633">
            <w:pPr>
              <w:jc w:val="center"/>
              <w:rPr>
                <w:b/>
                <w:color w:val="000000"/>
                <w:sz w:val="22"/>
                <w:szCs w:val="22"/>
                <w:lang w:eastAsia="en-US"/>
              </w:rPr>
            </w:pPr>
            <w:r>
              <w:rPr>
                <w:b/>
                <w:color w:val="000000"/>
                <w:sz w:val="22"/>
                <w:szCs w:val="22"/>
                <w:lang w:eastAsia="en-US"/>
              </w:rPr>
              <w:t>Формы текущего контроля успеваемости</w:t>
            </w:r>
          </w:p>
        </w:tc>
      </w:tr>
      <w:tr w:rsidR="00A97633" w:rsidTr="00A97633">
        <w:tc>
          <w:tcPr>
            <w:tcW w:w="527" w:type="dxa"/>
            <w:vMerge/>
            <w:tcBorders>
              <w:top w:val="single" w:sz="8" w:space="0" w:color="000000"/>
              <w:left w:val="single" w:sz="8" w:space="0" w:color="000000"/>
              <w:bottom w:val="single" w:sz="8" w:space="0" w:color="000000"/>
              <w:right w:val="single" w:sz="8" w:space="0" w:color="000000"/>
            </w:tcBorders>
            <w:vAlign w:val="center"/>
            <w:hideMark/>
          </w:tcPr>
          <w:p w:rsidR="00A97633" w:rsidRDefault="00A97633">
            <w:pPr>
              <w:widowControl/>
              <w:rPr>
                <w:color w:val="000000"/>
                <w:sz w:val="22"/>
                <w:szCs w:val="22"/>
                <w:lang w:eastAsia="en-US"/>
              </w:rPr>
            </w:pPr>
          </w:p>
        </w:tc>
        <w:tc>
          <w:tcPr>
            <w:tcW w:w="1737" w:type="dxa"/>
            <w:vMerge/>
            <w:tcBorders>
              <w:top w:val="single" w:sz="8" w:space="0" w:color="000000"/>
              <w:left w:val="nil"/>
              <w:bottom w:val="single" w:sz="8" w:space="0" w:color="000000"/>
              <w:right w:val="single" w:sz="8" w:space="0" w:color="000000"/>
            </w:tcBorders>
            <w:vAlign w:val="center"/>
            <w:hideMark/>
          </w:tcPr>
          <w:p w:rsidR="00A97633" w:rsidRDefault="00A97633">
            <w:pPr>
              <w:widowControl/>
              <w:rPr>
                <w:b/>
                <w:color w:val="000000"/>
                <w:sz w:val="22"/>
                <w:szCs w:val="22"/>
                <w:lang w:eastAsia="en-US"/>
              </w:rPr>
            </w:pPr>
          </w:p>
        </w:tc>
        <w:tc>
          <w:tcPr>
            <w:tcW w:w="851" w:type="dxa"/>
            <w:vMerge w:val="restart"/>
            <w:tcBorders>
              <w:top w:val="nil"/>
              <w:left w:val="nil"/>
              <w:bottom w:val="single" w:sz="8" w:space="0" w:color="000000"/>
              <w:right w:val="single" w:sz="8" w:space="0" w:color="000000"/>
            </w:tcBorders>
            <w:hideMark/>
          </w:tcPr>
          <w:p w:rsidR="00A97633" w:rsidRDefault="00A97633">
            <w:pPr>
              <w:jc w:val="center"/>
              <w:rPr>
                <w:b/>
                <w:color w:val="000000"/>
                <w:sz w:val="22"/>
                <w:szCs w:val="22"/>
                <w:lang w:eastAsia="en-US"/>
              </w:rPr>
            </w:pPr>
            <w:r>
              <w:rPr>
                <w:b/>
                <w:color w:val="000000"/>
                <w:sz w:val="22"/>
                <w:szCs w:val="22"/>
                <w:lang w:eastAsia="en-US"/>
              </w:rPr>
              <w:t>Всего</w:t>
            </w:r>
          </w:p>
        </w:tc>
        <w:tc>
          <w:tcPr>
            <w:tcW w:w="3410" w:type="dxa"/>
            <w:gridSpan w:val="3"/>
            <w:tcBorders>
              <w:top w:val="nil"/>
              <w:left w:val="nil"/>
              <w:bottom w:val="single" w:sz="8" w:space="0" w:color="000000"/>
              <w:right w:val="single" w:sz="8" w:space="0" w:color="000000"/>
            </w:tcBorders>
            <w:hideMark/>
          </w:tcPr>
          <w:p w:rsidR="00A97633" w:rsidRDefault="00A97633">
            <w:pPr>
              <w:tabs>
                <w:tab w:val="right" w:pos="851"/>
              </w:tabs>
              <w:jc w:val="center"/>
              <w:rPr>
                <w:b/>
                <w:sz w:val="22"/>
                <w:szCs w:val="22"/>
                <w:lang w:eastAsia="en-US"/>
              </w:rPr>
            </w:pPr>
            <w:r>
              <w:rPr>
                <w:b/>
                <w:sz w:val="22"/>
                <w:szCs w:val="22"/>
                <w:lang w:eastAsia="en-US"/>
              </w:rPr>
              <w:t>Контактная работа-</w:t>
            </w:r>
          </w:p>
          <w:p w:rsidR="00A97633" w:rsidRDefault="00A97633">
            <w:pPr>
              <w:jc w:val="center"/>
              <w:rPr>
                <w:color w:val="000000"/>
                <w:sz w:val="22"/>
                <w:szCs w:val="22"/>
                <w:lang w:eastAsia="en-US"/>
              </w:rPr>
            </w:pPr>
            <w:r>
              <w:rPr>
                <w:b/>
                <w:sz w:val="22"/>
                <w:szCs w:val="22"/>
                <w:lang w:eastAsia="en-US"/>
              </w:rPr>
              <w:t>Аудиторная работа</w:t>
            </w:r>
          </w:p>
        </w:tc>
        <w:tc>
          <w:tcPr>
            <w:tcW w:w="1563" w:type="dxa"/>
            <w:vMerge w:val="restart"/>
            <w:tcBorders>
              <w:top w:val="nil"/>
              <w:left w:val="nil"/>
              <w:bottom w:val="single" w:sz="8" w:space="0" w:color="000000"/>
              <w:right w:val="single" w:sz="8" w:space="0" w:color="000000"/>
            </w:tcBorders>
            <w:hideMark/>
          </w:tcPr>
          <w:p w:rsidR="00A97633" w:rsidRDefault="00A97633">
            <w:pPr>
              <w:jc w:val="center"/>
              <w:rPr>
                <w:b/>
                <w:color w:val="000000"/>
                <w:sz w:val="22"/>
                <w:szCs w:val="22"/>
                <w:lang w:eastAsia="en-US"/>
              </w:rPr>
            </w:pPr>
            <w:r>
              <w:rPr>
                <w:b/>
                <w:color w:val="000000"/>
                <w:sz w:val="22"/>
                <w:szCs w:val="22"/>
                <w:lang w:eastAsia="en-US"/>
              </w:rPr>
              <w:t>Самостоятельная работа</w:t>
            </w:r>
          </w:p>
        </w:tc>
        <w:tc>
          <w:tcPr>
            <w:tcW w:w="2115" w:type="dxa"/>
            <w:vMerge/>
            <w:tcBorders>
              <w:top w:val="single" w:sz="8" w:space="0" w:color="000000"/>
              <w:left w:val="nil"/>
              <w:bottom w:val="single" w:sz="8" w:space="0" w:color="000000"/>
              <w:right w:val="single" w:sz="8" w:space="0" w:color="000000"/>
            </w:tcBorders>
            <w:vAlign w:val="center"/>
            <w:hideMark/>
          </w:tcPr>
          <w:p w:rsidR="00A97633" w:rsidRDefault="00A97633">
            <w:pPr>
              <w:widowControl/>
              <w:rPr>
                <w:b/>
                <w:color w:val="000000"/>
                <w:sz w:val="22"/>
                <w:szCs w:val="22"/>
                <w:lang w:eastAsia="en-US"/>
              </w:rPr>
            </w:pPr>
          </w:p>
        </w:tc>
      </w:tr>
      <w:tr w:rsidR="00A97633" w:rsidTr="00A97633">
        <w:tc>
          <w:tcPr>
            <w:tcW w:w="527" w:type="dxa"/>
            <w:vMerge/>
            <w:tcBorders>
              <w:top w:val="single" w:sz="8" w:space="0" w:color="000000"/>
              <w:left w:val="single" w:sz="8" w:space="0" w:color="000000"/>
              <w:bottom w:val="single" w:sz="8" w:space="0" w:color="000000"/>
              <w:right w:val="single" w:sz="8" w:space="0" w:color="000000"/>
            </w:tcBorders>
            <w:vAlign w:val="center"/>
            <w:hideMark/>
          </w:tcPr>
          <w:p w:rsidR="00A97633" w:rsidRDefault="00A97633">
            <w:pPr>
              <w:widowControl/>
              <w:rPr>
                <w:color w:val="000000"/>
                <w:sz w:val="22"/>
                <w:szCs w:val="22"/>
                <w:lang w:eastAsia="en-US"/>
              </w:rPr>
            </w:pPr>
          </w:p>
        </w:tc>
        <w:tc>
          <w:tcPr>
            <w:tcW w:w="1737" w:type="dxa"/>
            <w:vMerge/>
            <w:tcBorders>
              <w:top w:val="single" w:sz="8" w:space="0" w:color="000000"/>
              <w:left w:val="nil"/>
              <w:bottom w:val="single" w:sz="8" w:space="0" w:color="000000"/>
              <w:right w:val="single" w:sz="8" w:space="0" w:color="000000"/>
            </w:tcBorders>
            <w:vAlign w:val="center"/>
            <w:hideMark/>
          </w:tcPr>
          <w:p w:rsidR="00A97633" w:rsidRDefault="00A97633">
            <w:pPr>
              <w:widowControl/>
              <w:rPr>
                <w:b/>
                <w:color w:val="000000"/>
                <w:sz w:val="22"/>
                <w:szCs w:val="22"/>
                <w:lang w:eastAsia="en-US"/>
              </w:rPr>
            </w:pPr>
          </w:p>
        </w:tc>
        <w:tc>
          <w:tcPr>
            <w:tcW w:w="5824" w:type="dxa"/>
            <w:vMerge/>
            <w:tcBorders>
              <w:top w:val="nil"/>
              <w:left w:val="nil"/>
              <w:bottom w:val="single" w:sz="8" w:space="0" w:color="000000"/>
              <w:right w:val="single" w:sz="8" w:space="0" w:color="000000"/>
            </w:tcBorders>
            <w:vAlign w:val="center"/>
            <w:hideMark/>
          </w:tcPr>
          <w:p w:rsidR="00A97633" w:rsidRDefault="00A97633">
            <w:pPr>
              <w:widowControl/>
              <w:rPr>
                <w:b/>
                <w:color w:val="000000"/>
                <w:sz w:val="22"/>
                <w:szCs w:val="22"/>
                <w:lang w:eastAsia="en-US"/>
              </w:rPr>
            </w:pPr>
          </w:p>
        </w:tc>
        <w:tc>
          <w:tcPr>
            <w:tcW w:w="994" w:type="dxa"/>
            <w:tcBorders>
              <w:top w:val="nil"/>
              <w:left w:val="nil"/>
              <w:bottom w:val="single" w:sz="8" w:space="0" w:color="000000"/>
              <w:right w:val="single" w:sz="8" w:space="0" w:color="000000"/>
            </w:tcBorders>
            <w:hideMark/>
          </w:tcPr>
          <w:p w:rsidR="00A97633" w:rsidRDefault="00A97633">
            <w:pPr>
              <w:rPr>
                <w:color w:val="000000"/>
                <w:sz w:val="22"/>
                <w:szCs w:val="22"/>
                <w:lang w:eastAsia="en-US"/>
              </w:rPr>
            </w:pPr>
            <w:r>
              <w:rPr>
                <w:color w:val="000000"/>
                <w:sz w:val="22"/>
                <w:szCs w:val="22"/>
                <w:lang w:eastAsia="en-US"/>
              </w:rPr>
              <w:t xml:space="preserve">Общая, </w:t>
            </w:r>
          </w:p>
          <w:p w:rsidR="00A97633" w:rsidRDefault="00A97633">
            <w:pPr>
              <w:rPr>
                <w:color w:val="000000"/>
                <w:sz w:val="22"/>
                <w:szCs w:val="22"/>
                <w:lang w:eastAsia="en-US"/>
              </w:rPr>
            </w:pPr>
            <w:r>
              <w:rPr>
                <w:color w:val="000000"/>
                <w:sz w:val="22"/>
                <w:szCs w:val="22"/>
                <w:lang w:eastAsia="en-US"/>
              </w:rPr>
              <w:t>в т.ч.:</w:t>
            </w:r>
          </w:p>
        </w:tc>
        <w:tc>
          <w:tcPr>
            <w:tcW w:w="993" w:type="dxa"/>
            <w:tcBorders>
              <w:top w:val="nil"/>
              <w:left w:val="nil"/>
              <w:bottom w:val="single" w:sz="8" w:space="0" w:color="000000"/>
              <w:right w:val="single" w:sz="8" w:space="0" w:color="000000"/>
            </w:tcBorders>
            <w:hideMark/>
          </w:tcPr>
          <w:p w:rsidR="00A97633" w:rsidRDefault="00A97633">
            <w:pPr>
              <w:rPr>
                <w:color w:val="000000"/>
                <w:sz w:val="22"/>
                <w:szCs w:val="22"/>
                <w:lang w:eastAsia="en-US"/>
              </w:rPr>
            </w:pPr>
            <w:r>
              <w:rPr>
                <w:color w:val="000000"/>
                <w:sz w:val="22"/>
                <w:szCs w:val="22"/>
                <w:lang w:eastAsia="en-US"/>
              </w:rPr>
              <w:t>Лекции</w:t>
            </w:r>
          </w:p>
        </w:tc>
        <w:tc>
          <w:tcPr>
            <w:tcW w:w="1423" w:type="dxa"/>
            <w:tcBorders>
              <w:top w:val="nil"/>
              <w:left w:val="nil"/>
              <w:bottom w:val="single" w:sz="8" w:space="0" w:color="000000"/>
              <w:right w:val="single" w:sz="8" w:space="0" w:color="000000"/>
            </w:tcBorders>
            <w:hideMark/>
          </w:tcPr>
          <w:p w:rsidR="00A97633" w:rsidRDefault="00A97633">
            <w:pPr>
              <w:rPr>
                <w:b/>
                <w:color w:val="000000"/>
                <w:sz w:val="22"/>
                <w:szCs w:val="22"/>
                <w:lang w:eastAsia="en-US"/>
              </w:rPr>
            </w:pPr>
            <w:r>
              <w:rPr>
                <w:b/>
                <w:color w:val="000000"/>
                <w:sz w:val="22"/>
                <w:szCs w:val="22"/>
                <w:lang w:eastAsia="en-US"/>
              </w:rPr>
              <w:t>Семинары, практические занятия</w:t>
            </w:r>
          </w:p>
        </w:tc>
        <w:tc>
          <w:tcPr>
            <w:tcW w:w="1563" w:type="dxa"/>
            <w:vMerge/>
            <w:tcBorders>
              <w:top w:val="nil"/>
              <w:left w:val="nil"/>
              <w:bottom w:val="single" w:sz="8" w:space="0" w:color="000000"/>
              <w:right w:val="single" w:sz="8" w:space="0" w:color="000000"/>
            </w:tcBorders>
            <w:vAlign w:val="center"/>
            <w:hideMark/>
          </w:tcPr>
          <w:p w:rsidR="00A97633" w:rsidRDefault="00A97633">
            <w:pPr>
              <w:widowControl/>
              <w:rPr>
                <w:b/>
                <w:color w:val="000000"/>
                <w:sz w:val="22"/>
                <w:szCs w:val="22"/>
                <w:lang w:eastAsia="en-US"/>
              </w:rPr>
            </w:pPr>
          </w:p>
        </w:tc>
        <w:tc>
          <w:tcPr>
            <w:tcW w:w="2115" w:type="dxa"/>
            <w:vMerge/>
            <w:tcBorders>
              <w:top w:val="single" w:sz="8" w:space="0" w:color="000000"/>
              <w:left w:val="nil"/>
              <w:bottom w:val="single" w:sz="8" w:space="0" w:color="000000"/>
              <w:right w:val="single" w:sz="8" w:space="0" w:color="000000"/>
            </w:tcBorders>
            <w:vAlign w:val="center"/>
            <w:hideMark/>
          </w:tcPr>
          <w:p w:rsidR="00A97633" w:rsidRDefault="00A97633">
            <w:pPr>
              <w:widowControl/>
              <w:rPr>
                <w:b/>
                <w:color w:val="000000"/>
                <w:sz w:val="22"/>
                <w:szCs w:val="22"/>
                <w:lang w:eastAsia="en-US"/>
              </w:rPr>
            </w:pPr>
          </w:p>
        </w:tc>
      </w:tr>
      <w:tr w:rsidR="00A97633" w:rsidTr="00A97633">
        <w:tc>
          <w:tcPr>
            <w:tcW w:w="527" w:type="dxa"/>
            <w:tcBorders>
              <w:top w:val="nil"/>
              <w:left w:val="single" w:sz="8" w:space="0" w:color="000000"/>
              <w:bottom w:val="single" w:sz="8" w:space="0" w:color="000000"/>
              <w:right w:val="single" w:sz="8" w:space="0" w:color="000000"/>
            </w:tcBorders>
            <w:hideMark/>
          </w:tcPr>
          <w:p w:rsidR="00A97633" w:rsidRDefault="00A97633">
            <w:pPr>
              <w:rPr>
                <w:color w:val="000000"/>
                <w:sz w:val="22"/>
                <w:szCs w:val="22"/>
                <w:lang w:eastAsia="en-US"/>
              </w:rPr>
            </w:pPr>
            <w:r>
              <w:rPr>
                <w:color w:val="000000"/>
                <w:sz w:val="22"/>
                <w:szCs w:val="22"/>
                <w:lang w:eastAsia="en-US"/>
              </w:rPr>
              <w:t>1.</w:t>
            </w:r>
          </w:p>
        </w:tc>
        <w:tc>
          <w:tcPr>
            <w:tcW w:w="1737" w:type="dxa"/>
            <w:tcBorders>
              <w:top w:val="nil"/>
              <w:left w:val="nil"/>
              <w:bottom w:val="single" w:sz="8" w:space="0" w:color="000000"/>
              <w:right w:val="single" w:sz="8" w:space="0" w:color="000000"/>
            </w:tcBorders>
            <w:hideMark/>
          </w:tcPr>
          <w:p w:rsidR="00A97633" w:rsidRDefault="00A97633">
            <w:pPr>
              <w:shd w:val="clear" w:color="auto" w:fill="FFFFFF"/>
              <w:rPr>
                <w:color w:val="000000"/>
                <w:sz w:val="22"/>
                <w:szCs w:val="22"/>
                <w:lang w:eastAsia="en-US"/>
              </w:rPr>
            </w:pPr>
            <w:r>
              <w:rPr>
                <w:sz w:val="22"/>
                <w:szCs w:val="22"/>
                <w:lang w:eastAsia="en-US"/>
              </w:rPr>
              <w:t>Тема 1. Понятие и виды моделей банковской деятельности</w:t>
            </w:r>
          </w:p>
        </w:tc>
        <w:tc>
          <w:tcPr>
            <w:tcW w:w="851" w:type="dxa"/>
            <w:tcBorders>
              <w:top w:val="nil"/>
              <w:left w:val="nil"/>
              <w:bottom w:val="single" w:sz="8" w:space="0" w:color="000000"/>
              <w:right w:val="single" w:sz="8" w:space="0" w:color="000000"/>
            </w:tcBorders>
            <w:hideMark/>
          </w:tcPr>
          <w:p w:rsidR="00A97633" w:rsidRDefault="00A97633">
            <w:pPr>
              <w:jc w:val="center"/>
              <w:rPr>
                <w:color w:val="000000"/>
                <w:sz w:val="22"/>
                <w:szCs w:val="22"/>
                <w:lang w:eastAsia="en-US"/>
              </w:rPr>
            </w:pPr>
            <w:r>
              <w:rPr>
                <w:color w:val="000000"/>
                <w:sz w:val="22"/>
                <w:szCs w:val="22"/>
                <w:lang w:eastAsia="en-US"/>
              </w:rPr>
              <w:t>40</w:t>
            </w:r>
          </w:p>
        </w:tc>
        <w:tc>
          <w:tcPr>
            <w:tcW w:w="994" w:type="dxa"/>
            <w:tcBorders>
              <w:top w:val="nil"/>
              <w:left w:val="nil"/>
              <w:bottom w:val="single" w:sz="8" w:space="0" w:color="000000"/>
              <w:right w:val="single" w:sz="8" w:space="0" w:color="000000"/>
            </w:tcBorders>
            <w:hideMark/>
          </w:tcPr>
          <w:p w:rsidR="00A97633" w:rsidRDefault="00A97633">
            <w:pPr>
              <w:jc w:val="center"/>
              <w:rPr>
                <w:color w:val="000000"/>
                <w:sz w:val="22"/>
                <w:szCs w:val="22"/>
                <w:lang w:eastAsia="en-US"/>
              </w:rPr>
            </w:pPr>
            <w:r>
              <w:rPr>
                <w:color w:val="000000"/>
                <w:sz w:val="22"/>
                <w:szCs w:val="22"/>
                <w:lang w:eastAsia="en-US"/>
              </w:rPr>
              <w:t>16</w:t>
            </w:r>
          </w:p>
        </w:tc>
        <w:tc>
          <w:tcPr>
            <w:tcW w:w="993" w:type="dxa"/>
            <w:tcBorders>
              <w:top w:val="nil"/>
              <w:left w:val="nil"/>
              <w:bottom w:val="single" w:sz="8" w:space="0" w:color="000000"/>
              <w:right w:val="single" w:sz="8" w:space="0" w:color="000000"/>
            </w:tcBorders>
            <w:hideMark/>
          </w:tcPr>
          <w:p w:rsidR="00A97633" w:rsidRDefault="00A97633">
            <w:pPr>
              <w:jc w:val="center"/>
              <w:rPr>
                <w:color w:val="000000"/>
                <w:sz w:val="22"/>
                <w:szCs w:val="22"/>
                <w:lang w:eastAsia="en-US"/>
              </w:rPr>
            </w:pPr>
            <w:r>
              <w:rPr>
                <w:color w:val="000000"/>
                <w:sz w:val="22"/>
                <w:szCs w:val="22"/>
                <w:lang w:eastAsia="en-US"/>
              </w:rPr>
              <w:t>4</w:t>
            </w:r>
          </w:p>
        </w:tc>
        <w:tc>
          <w:tcPr>
            <w:tcW w:w="1423" w:type="dxa"/>
            <w:tcBorders>
              <w:top w:val="nil"/>
              <w:left w:val="nil"/>
              <w:bottom w:val="single" w:sz="8" w:space="0" w:color="000000"/>
              <w:right w:val="single" w:sz="8" w:space="0" w:color="000000"/>
            </w:tcBorders>
            <w:hideMark/>
          </w:tcPr>
          <w:p w:rsidR="00A97633" w:rsidRDefault="00A97633">
            <w:pPr>
              <w:jc w:val="center"/>
              <w:rPr>
                <w:color w:val="000000"/>
                <w:sz w:val="22"/>
                <w:szCs w:val="22"/>
                <w:lang w:eastAsia="en-US"/>
              </w:rPr>
            </w:pPr>
            <w:r>
              <w:rPr>
                <w:color w:val="000000"/>
                <w:sz w:val="22"/>
                <w:szCs w:val="22"/>
                <w:lang w:eastAsia="en-US"/>
              </w:rPr>
              <w:t>12</w:t>
            </w:r>
          </w:p>
        </w:tc>
        <w:tc>
          <w:tcPr>
            <w:tcW w:w="1563" w:type="dxa"/>
            <w:tcBorders>
              <w:top w:val="nil"/>
              <w:left w:val="nil"/>
              <w:bottom w:val="single" w:sz="8" w:space="0" w:color="000000"/>
              <w:right w:val="single" w:sz="8" w:space="0" w:color="000000"/>
            </w:tcBorders>
            <w:hideMark/>
          </w:tcPr>
          <w:p w:rsidR="00A97633" w:rsidRDefault="00A97633">
            <w:pPr>
              <w:jc w:val="center"/>
              <w:rPr>
                <w:sz w:val="22"/>
                <w:szCs w:val="22"/>
                <w:lang w:eastAsia="en-US"/>
              </w:rPr>
            </w:pPr>
            <w:r>
              <w:rPr>
                <w:sz w:val="22"/>
                <w:szCs w:val="22"/>
                <w:lang w:eastAsia="en-US"/>
              </w:rPr>
              <w:t>24</w:t>
            </w:r>
          </w:p>
        </w:tc>
        <w:tc>
          <w:tcPr>
            <w:tcW w:w="2115" w:type="dxa"/>
            <w:tcBorders>
              <w:top w:val="nil"/>
              <w:left w:val="nil"/>
              <w:bottom w:val="single" w:sz="8" w:space="0" w:color="000000"/>
              <w:right w:val="single" w:sz="8" w:space="0" w:color="000000"/>
            </w:tcBorders>
            <w:hideMark/>
          </w:tcPr>
          <w:p w:rsidR="00A97633" w:rsidRDefault="00A97633">
            <w:pPr>
              <w:rPr>
                <w:sz w:val="22"/>
                <w:szCs w:val="22"/>
                <w:lang w:eastAsia="en-US"/>
              </w:rPr>
            </w:pPr>
            <w:r>
              <w:rPr>
                <w:sz w:val="22"/>
                <w:szCs w:val="22"/>
                <w:lang w:eastAsia="en-US"/>
              </w:rPr>
              <w:t>Устный опрос, дискуссия, решение ситуационных задач</w:t>
            </w:r>
          </w:p>
        </w:tc>
      </w:tr>
      <w:tr w:rsidR="00A97633" w:rsidTr="00A97633">
        <w:tc>
          <w:tcPr>
            <w:tcW w:w="527" w:type="dxa"/>
            <w:tcBorders>
              <w:top w:val="nil"/>
              <w:left w:val="single" w:sz="8" w:space="0" w:color="000000"/>
              <w:bottom w:val="single" w:sz="8" w:space="0" w:color="000000"/>
              <w:right w:val="single" w:sz="8" w:space="0" w:color="000000"/>
            </w:tcBorders>
            <w:hideMark/>
          </w:tcPr>
          <w:p w:rsidR="00A97633" w:rsidRDefault="00A97633">
            <w:pPr>
              <w:rPr>
                <w:color w:val="000000"/>
                <w:sz w:val="22"/>
                <w:szCs w:val="22"/>
                <w:lang w:eastAsia="en-US"/>
              </w:rPr>
            </w:pPr>
            <w:r>
              <w:rPr>
                <w:color w:val="000000"/>
                <w:sz w:val="22"/>
                <w:szCs w:val="22"/>
                <w:lang w:eastAsia="en-US"/>
              </w:rPr>
              <w:t>2.</w:t>
            </w:r>
          </w:p>
        </w:tc>
        <w:tc>
          <w:tcPr>
            <w:tcW w:w="1737" w:type="dxa"/>
            <w:tcBorders>
              <w:top w:val="nil"/>
              <w:left w:val="nil"/>
              <w:bottom w:val="single" w:sz="8" w:space="0" w:color="000000"/>
              <w:right w:val="single" w:sz="8" w:space="0" w:color="000000"/>
            </w:tcBorders>
            <w:hideMark/>
          </w:tcPr>
          <w:p w:rsidR="00A97633" w:rsidRDefault="00A97633">
            <w:pPr>
              <w:pStyle w:val="a3"/>
              <w:widowControl w:val="0"/>
              <w:shd w:val="clear" w:color="auto" w:fill="FFFFFF"/>
              <w:rPr>
                <w:color w:val="000000"/>
                <w:sz w:val="22"/>
                <w:szCs w:val="22"/>
                <w:lang w:eastAsia="en-US"/>
              </w:rPr>
            </w:pPr>
            <w:r>
              <w:rPr>
                <w:color w:val="000000"/>
                <w:sz w:val="22"/>
                <w:szCs w:val="22"/>
                <w:lang w:eastAsia="en-US"/>
              </w:rPr>
              <w:t>Тема 2. Тенденции, факторы и риски трансформации моделей банковской деятельности</w:t>
            </w:r>
          </w:p>
        </w:tc>
        <w:tc>
          <w:tcPr>
            <w:tcW w:w="851" w:type="dxa"/>
            <w:tcBorders>
              <w:top w:val="nil"/>
              <w:left w:val="nil"/>
              <w:bottom w:val="single" w:sz="8" w:space="0" w:color="000000"/>
              <w:right w:val="single" w:sz="8" w:space="0" w:color="000000"/>
            </w:tcBorders>
            <w:hideMark/>
          </w:tcPr>
          <w:p w:rsidR="00A97633" w:rsidRDefault="00A97633">
            <w:pPr>
              <w:jc w:val="center"/>
              <w:rPr>
                <w:color w:val="000000"/>
                <w:sz w:val="22"/>
                <w:szCs w:val="22"/>
                <w:lang w:eastAsia="en-US"/>
              </w:rPr>
            </w:pPr>
            <w:r>
              <w:rPr>
                <w:color w:val="000000"/>
                <w:sz w:val="22"/>
                <w:szCs w:val="22"/>
                <w:lang w:eastAsia="en-US"/>
              </w:rPr>
              <w:t>32</w:t>
            </w:r>
          </w:p>
        </w:tc>
        <w:tc>
          <w:tcPr>
            <w:tcW w:w="994" w:type="dxa"/>
            <w:tcBorders>
              <w:top w:val="nil"/>
              <w:left w:val="nil"/>
              <w:bottom w:val="single" w:sz="8" w:space="0" w:color="000000"/>
              <w:right w:val="single" w:sz="8" w:space="0" w:color="000000"/>
            </w:tcBorders>
            <w:hideMark/>
          </w:tcPr>
          <w:p w:rsidR="00A97633" w:rsidRDefault="00A97633">
            <w:pPr>
              <w:jc w:val="center"/>
              <w:rPr>
                <w:color w:val="000000"/>
                <w:sz w:val="22"/>
                <w:szCs w:val="22"/>
                <w:lang w:eastAsia="en-US"/>
              </w:rPr>
            </w:pPr>
            <w:r>
              <w:rPr>
                <w:color w:val="000000"/>
                <w:sz w:val="22"/>
                <w:szCs w:val="22"/>
                <w:lang w:eastAsia="en-US"/>
              </w:rPr>
              <w:t>12</w:t>
            </w:r>
          </w:p>
        </w:tc>
        <w:tc>
          <w:tcPr>
            <w:tcW w:w="993" w:type="dxa"/>
            <w:tcBorders>
              <w:top w:val="nil"/>
              <w:left w:val="nil"/>
              <w:bottom w:val="single" w:sz="8" w:space="0" w:color="000000"/>
              <w:right w:val="single" w:sz="8" w:space="0" w:color="000000"/>
            </w:tcBorders>
            <w:hideMark/>
          </w:tcPr>
          <w:p w:rsidR="00A97633" w:rsidRDefault="00A97633">
            <w:pPr>
              <w:jc w:val="center"/>
              <w:rPr>
                <w:color w:val="000000"/>
                <w:sz w:val="22"/>
                <w:szCs w:val="22"/>
                <w:lang w:eastAsia="en-US"/>
              </w:rPr>
            </w:pPr>
            <w:r>
              <w:rPr>
                <w:color w:val="000000"/>
                <w:sz w:val="22"/>
                <w:szCs w:val="22"/>
                <w:lang w:eastAsia="en-US"/>
              </w:rPr>
              <w:t>4</w:t>
            </w:r>
          </w:p>
        </w:tc>
        <w:tc>
          <w:tcPr>
            <w:tcW w:w="1423" w:type="dxa"/>
            <w:tcBorders>
              <w:top w:val="nil"/>
              <w:left w:val="nil"/>
              <w:bottom w:val="single" w:sz="8" w:space="0" w:color="000000"/>
              <w:right w:val="single" w:sz="8" w:space="0" w:color="000000"/>
            </w:tcBorders>
            <w:hideMark/>
          </w:tcPr>
          <w:p w:rsidR="00A97633" w:rsidRDefault="00A97633">
            <w:pPr>
              <w:jc w:val="center"/>
              <w:rPr>
                <w:color w:val="000000"/>
                <w:sz w:val="22"/>
                <w:szCs w:val="22"/>
                <w:lang w:eastAsia="en-US"/>
              </w:rPr>
            </w:pPr>
            <w:r>
              <w:rPr>
                <w:color w:val="000000"/>
                <w:sz w:val="22"/>
                <w:szCs w:val="22"/>
                <w:lang w:eastAsia="en-US"/>
              </w:rPr>
              <w:t>8</w:t>
            </w:r>
          </w:p>
        </w:tc>
        <w:tc>
          <w:tcPr>
            <w:tcW w:w="1563" w:type="dxa"/>
            <w:tcBorders>
              <w:top w:val="nil"/>
              <w:left w:val="nil"/>
              <w:bottom w:val="single" w:sz="8" w:space="0" w:color="000000"/>
              <w:right w:val="single" w:sz="8" w:space="0" w:color="000000"/>
            </w:tcBorders>
            <w:hideMark/>
          </w:tcPr>
          <w:p w:rsidR="00A97633" w:rsidRDefault="00A97633">
            <w:pPr>
              <w:jc w:val="center"/>
              <w:rPr>
                <w:sz w:val="22"/>
                <w:szCs w:val="22"/>
                <w:lang w:eastAsia="en-US"/>
              </w:rPr>
            </w:pPr>
            <w:r>
              <w:rPr>
                <w:sz w:val="22"/>
                <w:szCs w:val="22"/>
                <w:lang w:eastAsia="en-US"/>
              </w:rPr>
              <w:t>20</w:t>
            </w:r>
          </w:p>
        </w:tc>
        <w:tc>
          <w:tcPr>
            <w:tcW w:w="2115" w:type="dxa"/>
            <w:tcBorders>
              <w:top w:val="nil"/>
              <w:left w:val="nil"/>
              <w:bottom w:val="single" w:sz="8" w:space="0" w:color="000000"/>
              <w:right w:val="single" w:sz="8" w:space="0" w:color="000000"/>
            </w:tcBorders>
            <w:hideMark/>
          </w:tcPr>
          <w:p w:rsidR="00A97633" w:rsidRDefault="00A97633">
            <w:pPr>
              <w:rPr>
                <w:sz w:val="22"/>
                <w:szCs w:val="22"/>
                <w:lang w:eastAsia="en-US"/>
              </w:rPr>
            </w:pPr>
            <w:r>
              <w:rPr>
                <w:sz w:val="22"/>
                <w:szCs w:val="22"/>
                <w:lang w:eastAsia="en-US"/>
              </w:rPr>
              <w:t>Устный опрос,</w:t>
            </w:r>
          </w:p>
          <w:p w:rsidR="00A97633" w:rsidRDefault="00A97633">
            <w:pPr>
              <w:rPr>
                <w:sz w:val="22"/>
                <w:szCs w:val="22"/>
                <w:lang w:eastAsia="en-US"/>
              </w:rPr>
            </w:pPr>
            <w:r>
              <w:rPr>
                <w:sz w:val="22"/>
                <w:szCs w:val="22"/>
                <w:lang w:eastAsia="en-US"/>
              </w:rPr>
              <w:t>дискуссия, дебаты</w:t>
            </w:r>
          </w:p>
        </w:tc>
      </w:tr>
      <w:tr w:rsidR="00A97633" w:rsidTr="00A97633">
        <w:trPr>
          <w:trHeight w:val="1386"/>
        </w:trPr>
        <w:tc>
          <w:tcPr>
            <w:tcW w:w="527" w:type="dxa"/>
            <w:tcBorders>
              <w:top w:val="nil"/>
              <w:left w:val="single" w:sz="8" w:space="0" w:color="000000"/>
              <w:bottom w:val="single" w:sz="8" w:space="0" w:color="000000"/>
              <w:right w:val="single" w:sz="8" w:space="0" w:color="000000"/>
            </w:tcBorders>
            <w:hideMark/>
          </w:tcPr>
          <w:p w:rsidR="00A97633" w:rsidRDefault="00A97633">
            <w:pPr>
              <w:rPr>
                <w:color w:val="000000"/>
                <w:sz w:val="22"/>
                <w:szCs w:val="22"/>
                <w:lang w:eastAsia="en-US"/>
              </w:rPr>
            </w:pPr>
            <w:r>
              <w:rPr>
                <w:color w:val="000000"/>
                <w:sz w:val="22"/>
                <w:szCs w:val="22"/>
                <w:lang w:eastAsia="en-US"/>
              </w:rPr>
              <w:t>3.</w:t>
            </w:r>
          </w:p>
        </w:tc>
        <w:tc>
          <w:tcPr>
            <w:tcW w:w="1737" w:type="dxa"/>
            <w:tcBorders>
              <w:top w:val="nil"/>
              <w:left w:val="nil"/>
              <w:bottom w:val="single" w:sz="8" w:space="0" w:color="000000"/>
              <w:right w:val="single" w:sz="8" w:space="0" w:color="000000"/>
            </w:tcBorders>
            <w:hideMark/>
          </w:tcPr>
          <w:p w:rsidR="00A97633" w:rsidRDefault="00A97633">
            <w:pPr>
              <w:rPr>
                <w:color w:val="000000"/>
                <w:sz w:val="22"/>
                <w:szCs w:val="22"/>
                <w:lang w:eastAsia="en-US"/>
              </w:rPr>
            </w:pPr>
            <w:r>
              <w:rPr>
                <w:color w:val="000000"/>
                <w:sz w:val="22"/>
                <w:szCs w:val="22"/>
                <w:lang w:eastAsia="en-US"/>
              </w:rPr>
              <w:t>Тема 3. Бизнес-модели банков: факторы риска и влияние на финансовое состояние</w:t>
            </w:r>
          </w:p>
        </w:tc>
        <w:tc>
          <w:tcPr>
            <w:tcW w:w="851" w:type="dxa"/>
            <w:tcBorders>
              <w:top w:val="nil"/>
              <w:left w:val="nil"/>
              <w:bottom w:val="single" w:sz="8" w:space="0" w:color="000000"/>
              <w:right w:val="single" w:sz="8" w:space="0" w:color="000000"/>
            </w:tcBorders>
            <w:hideMark/>
          </w:tcPr>
          <w:p w:rsidR="00A97633" w:rsidRDefault="00A97633">
            <w:pPr>
              <w:jc w:val="center"/>
              <w:rPr>
                <w:color w:val="000000"/>
                <w:sz w:val="22"/>
                <w:szCs w:val="22"/>
                <w:lang w:eastAsia="en-US"/>
              </w:rPr>
            </w:pPr>
            <w:r>
              <w:rPr>
                <w:color w:val="000000"/>
                <w:sz w:val="22"/>
                <w:szCs w:val="22"/>
                <w:lang w:eastAsia="en-US"/>
              </w:rPr>
              <w:t>36</w:t>
            </w:r>
          </w:p>
        </w:tc>
        <w:tc>
          <w:tcPr>
            <w:tcW w:w="994" w:type="dxa"/>
            <w:tcBorders>
              <w:top w:val="nil"/>
              <w:left w:val="nil"/>
              <w:bottom w:val="single" w:sz="8" w:space="0" w:color="000000"/>
              <w:right w:val="single" w:sz="8" w:space="0" w:color="000000"/>
            </w:tcBorders>
            <w:hideMark/>
          </w:tcPr>
          <w:p w:rsidR="00A97633" w:rsidRDefault="00A97633">
            <w:pPr>
              <w:jc w:val="center"/>
              <w:rPr>
                <w:color w:val="000000"/>
                <w:sz w:val="22"/>
                <w:szCs w:val="22"/>
                <w:lang w:eastAsia="en-US"/>
              </w:rPr>
            </w:pPr>
            <w:r>
              <w:rPr>
                <w:color w:val="000000"/>
                <w:sz w:val="22"/>
                <w:szCs w:val="22"/>
                <w:lang w:eastAsia="en-US"/>
              </w:rPr>
              <w:t>14</w:t>
            </w:r>
          </w:p>
        </w:tc>
        <w:tc>
          <w:tcPr>
            <w:tcW w:w="993" w:type="dxa"/>
            <w:tcBorders>
              <w:top w:val="nil"/>
              <w:left w:val="nil"/>
              <w:bottom w:val="single" w:sz="8" w:space="0" w:color="000000"/>
              <w:right w:val="single" w:sz="8" w:space="0" w:color="000000"/>
            </w:tcBorders>
            <w:hideMark/>
          </w:tcPr>
          <w:p w:rsidR="00A97633" w:rsidRDefault="00A97633">
            <w:pPr>
              <w:jc w:val="center"/>
              <w:rPr>
                <w:color w:val="000000"/>
                <w:sz w:val="22"/>
                <w:szCs w:val="22"/>
                <w:lang w:eastAsia="en-US"/>
              </w:rPr>
            </w:pPr>
            <w:r>
              <w:rPr>
                <w:color w:val="000000"/>
                <w:sz w:val="22"/>
                <w:szCs w:val="22"/>
                <w:lang w:eastAsia="en-US"/>
              </w:rPr>
              <w:t>4</w:t>
            </w:r>
          </w:p>
        </w:tc>
        <w:tc>
          <w:tcPr>
            <w:tcW w:w="1423" w:type="dxa"/>
            <w:tcBorders>
              <w:top w:val="nil"/>
              <w:left w:val="nil"/>
              <w:bottom w:val="single" w:sz="8" w:space="0" w:color="000000"/>
              <w:right w:val="single" w:sz="8" w:space="0" w:color="000000"/>
            </w:tcBorders>
            <w:hideMark/>
          </w:tcPr>
          <w:p w:rsidR="00A97633" w:rsidRDefault="00A97633">
            <w:pPr>
              <w:jc w:val="center"/>
              <w:rPr>
                <w:color w:val="000000"/>
                <w:sz w:val="22"/>
                <w:szCs w:val="22"/>
                <w:lang w:eastAsia="en-US"/>
              </w:rPr>
            </w:pPr>
            <w:r>
              <w:rPr>
                <w:color w:val="000000"/>
                <w:sz w:val="22"/>
                <w:szCs w:val="22"/>
                <w:lang w:eastAsia="en-US"/>
              </w:rPr>
              <w:t>10</w:t>
            </w:r>
          </w:p>
        </w:tc>
        <w:tc>
          <w:tcPr>
            <w:tcW w:w="1563" w:type="dxa"/>
            <w:tcBorders>
              <w:top w:val="nil"/>
              <w:left w:val="nil"/>
              <w:bottom w:val="single" w:sz="8" w:space="0" w:color="000000"/>
              <w:right w:val="single" w:sz="8" w:space="0" w:color="000000"/>
            </w:tcBorders>
            <w:hideMark/>
          </w:tcPr>
          <w:p w:rsidR="00A97633" w:rsidRDefault="00A97633">
            <w:pPr>
              <w:jc w:val="center"/>
              <w:rPr>
                <w:sz w:val="22"/>
                <w:szCs w:val="22"/>
                <w:lang w:eastAsia="en-US"/>
              </w:rPr>
            </w:pPr>
            <w:r>
              <w:rPr>
                <w:sz w:val="22"/>
                <w:szCs w:val="22"/>
                <w:lang w:eastAsia="en-US"/>
              </w:rPr>
              <w:t>22</w:t>
            </w:r>
          </w:p>
        </w:tc>
        <w:tc>
          <w:tcPr>
            <w:tcW w:w="2115" w:type="dxa"/>
            <w:tcBorders>
              <w:top w:val="nil"/>
              <w:left w:val="nil"/>
              <w:bottom w:val="single" w:sz="8" w:space="0" w:color="000000"/>
              <w:right w:val="single" w:sz="8" w:space="0" w:color="000000"/>
            </w:tcBorders>
            <w:hideMark/>
          </w:tcPr>
          <w:p w:rsidR="00A97633" w:rsidRDefault="00A97633">
            <w:pPr>
              <w:rPr>
                <w:sz w:val="22"/>
                <w:szCs w:val="22"/>
                <w:lang w:eastAsia="en-US"/>
              </w:rPr>
            </w:pPr>
            <w:r>
              <w:rPr>
                <w:sz w:val="22"/>
                <w:szCs w:val="22"/>
                <w:lang w:eastAsia="en-US"/>
              </w:rPr>
              <w:t>Устный опрос,</w:t>
            </w:r>
          </w:p>
          <w:p w:rsidR="00A97633" w:rsidRDefault="00A97633">
            <w:pPr>
              <w:rPr>
                <w:sz w:val="22"/>
                <w:szCs w:val="22"/>
                <w:lang w:eastAsia="en-US"/>
              </w:rPr>
            </w:pPr>
            <w:r>
              <w:rPr>
                <w:sz w:val="22"/>
                <w:szCs w:val="22"/>
                <w:lang w:eastAsia="en-US"/>
              </w:rPr>
              <w:t>дискуссия, решение ситуационных задач</w:t>
            </w:r>
          </w:p>
        </w:tc>
      </w:tr>
      <w:tr w:rsidR="00A97633" w:rsidTr="00A97633">
        <w:tc>
          <w:tcPr>
            <w:tcW w:w="527" w:type="dxa"/>
            <w:tcBorders>
              <w:top w:val="nil"/>
              <w:left w:val="single" w:sz="8" w:space="0" w:color="000000"/>
              <w:bottom w:val="single" w:sz="8" w:space="0" w:color="000000"/>
              <w:right w:val="single" w:sz="8" w:space="0" w:color="000000"/>
            </w:tcBorders>
            <w:hideMark/>
          </w:tcPr>
          <w:p w:rsidR="00A97633" w:rsidRDefault="00A97633">
            <w:pPr>
              <w:rPr>
                <w:color w:val="000000"/>
                <w:sz w:val="22"/>
                <w:szCs w:val="22"/>
                <w:lang w:eastAsia="en-US"/>
              </w:rPr>
            </w:pPr>
            <w:r>
              <w:rPr>
                <w:color w:val="000000"/>
                <w:sz w:val="22"/>
                <w:szCs w:val="22"/>
                <w:lang w:eastAsia="en-US"/>
              </w:rPr>
              <w:t>4.</w:t>
            </w:r>
          </w:p>
        </w:tc>
        <w:tc>
          <w:tcPr>
            <w:tcW w:w="1737" w:type="dxa"/>
            <w:tcBorders>
              <w:top w:val="nil"/>
              <w:left w:val="nil"/>
              <w:bottom w:val="single" w:sz="8" w:space="0" w:color="000000"/>
              <w:right w:val="single" w:sz="8" w:space="0" w:color="000000"/>
            </w:tcBorders>
            <w:hideMark/>
          </w:tcPr>
          <w:p w:rsidR="00A97633" w:rsidRDefault="00A97633">
            <w:pPr>
              <w:pStyle w:val="a3"/>
              <w:widowControl w:val="0"/>
              <w:shd w:val="clear" w:color="auto" w:fill="FFFFFF"/>
              <w:rPr>
                <w:color w:val="000000"/>
                <w:sz w:val="22"/>
                <w:szCs w:val="22"/>
                <w:lang w:eastAsia="en-US"/>
              </w:rPr>
            </w:pPr>
            <w:r>
              <w:rPr>
                <w:color w:val="000000"/>
                <w:sz w:val="22"/>
                <w:szCs w:val="22"/>
                <w:lang w:eastAsia="en-US"/>
              </w:rPr>
              <w:t xml:space="preserve">Тема 4. Надзорная практика оценки </w:t>
            </w:r>
            <w:r>
              <w:rPr>
                <w:color w:val="000000"/>
                <w:sz w:val="22"/>
                <w:szCs w:val="22"/>
                <w:lang w:eastAsia="en-US"/>
              </w:rPr>
              <w:lastRenderedPageBreak/>
              <w:t>устойчивости бизнес-моделей коммерческих банков</w:t>
            </w:r>
          </w:p>
        </w:tc>
        <w:tc>
          <w:tcPr>
            <w:tcW w:w="851" w:type="dxa"/>
            <w:tcBorders>
              <w:top w:val="nil"/>
              <w:left w:val="nil"/>
              <w:bottom w:val="single" w:sz="8" w:space="0" w:color="000000"/>
              <w:right w:val="single" w:sz="8" w:space="0" w:color="000000"/>
            </w:tcBorders>
            <w:hideMark/>
          </w:tcPr>
          <w:p w:rsidR="00A97633" w:rsidRDefault="00A97633">
            <w:pPr>
              <w:jc w:val="center"/>
              <w:rPr>
                <w:color w:val="000000"/>
                <w:sz w:val="22"/>
                <w:szCs w:val="22"/>
                <w:lang w:eastAsia="en-US"/>
              </w:rPr>
            </w:pPr>
            <w:r>
              <w:rPr>
                <w:color w:val="000000"/>
                <w:sz w:val="22"/>
                <w:szCs w:val="22"/>
                <w:lang w:eastAsia="en-US"/>
              </w:rPr>
              <w:lastRenderedPageBreak/>
              <w:t>32</w:t>
            </w:r>
          </w:p>
        </w:tc>
        <w:tc>
          <w:tcPr>
            <w:tcW w:w="994" w:type="dxa"/>
            <w:tcBorders>
              <w:top w:val="nil"/>
              <w:left w:val="nil"/>
              <w:bottom w:val="single" w:sz="8" w:space="0" w:color="000000"/>
              <w:right w:val="single" w:sz="8" w:space="0" w:color="000000"/>
            </w:tcBorders>
            <w:hideMark/>
          </w:tcPr>
          <w:p w:rsidR="00A97633" w:rsidRDefault="00A97633">
            <w:pPr>
              <w:jc w:val="center"/>
              <w:rPr>
                <w:color w:val="000000"/>
                <w:sz w:val="22"/>
                <w:szCs w:val="22"/>
                <w:lang w:eastAsia="en-US"/>
              </w:rPr>
            </w:pPr>
            <w:r>
              <w:rPr>
                <w:color w:val="000000"/>
                <w:sz w:val="22"/>
                <w:szCs w:val="22"/>
                <w:lang w:eastAsia="en-US"/>
              </w:rPr>
              <w:t>12</w:t>
            </w:r>
          </w:p>
        </w:tc>
        <w:tc>
          <w:tcPr>
            <w:tcW w:w="993" w:type="dxa"/>
            <w:tcBorders>
              <w:top w:val="nil"/>
              <w:left w:val="nil"/>
              <w:bottom w:val="single" w:sz="8" w:space="0" w:color="000000"/>
              <w:right w:val="single" w:sz="8" w:space="0" w:color="000000"/>
            </w:tcBorders>
            <w:hideMark/>
          </w:tcPr>
          <w:p w:rsidR="00A97633" w:rsidRDefault="00A97633">
            <w:pPr>
              <w:jc w:val="center"/>
              <w:rPr>
                <w:color w:val="000000"/>
                <w:sz w:val="22"/>
                <w:szCs w:val="22"/>
                <w:lang w:eastAsia="en-US"/>
              </w:rPr>
            </w:pPr>
            <w:r>
              <w:rPr>
                <w:color w:val="000000"/>
                <w:sz w:val="22"/>
                <w:szCs w:val="22"/>
                <w:lang w:eastAsia="en-US"/>
              </w:rPr>
              <w:t>4</w:t>
            </w:r>
          </w:p>
        </w:tc>
        <w:tc>
          <w:tcPr>
            <w:tcW w:w="1423" w:type="dxa"/>
            <w:tcBorders>
              <w:top w:val="nil"/>
              <w:left w:val="nil"/>
              <w:bottom w:val="single" w:sz="8" w:space="0" w:color="000000"/>
              <w:right w:val="single" w:sz="8" w:space="0" w:color="000000"/>
            </w:tcBorders>
            <w:hideMark/>
          </w:tcPr>
          <w:p w:rsidR="00A97633" w:rsidRDefault="00A97633">
            <w:pPr>
              <w:jc w:val="center"/>
              <w:rPr>
                <w:color w:val="000000"/>
                <w:sz w:val="22"/>
                <w:szCs w:val="22"/>
                <w:lang w:eastAsia="en-US"/>
              </w:rPr>
            </w:pPr>
            <w:r>
              <w:rPr>
                <w:color w:val="000000"/>
                <w:sz w:val="22"/>
                <w:szCs w:val="22"/>
                <w:lang w:eastAsia="en-US"/>
              </w:rPr>
              <w:t>8</w:t>
            </w:r>
          </w:p>
        </w:tc>
        <w:tc>
          <w:tcPr>
            <w:tcW w:w="1563" w:type="dxa"/>
            <w:tcBorders>
              <w:top w:val="nil"/>
              <w:left w:val="nil"/>
              <w:bottom w:val="single" w:sz="8" w:space="0" w:color="000000"/>
              <w:right w:val="single" w:sz="8" w:space="0" w:color="000000"/>
            </w:tcBorders>
            <w:hideMark/>
          </w:tcPr>
          <w:p w:rsidR="00A97633" w:rsidRDefault="00A97633">
            <w:pPr>
              <w:jc w:val="center"/>
              <w:rPr>
                <w:sz w:val="22"/>
                <w:szCs w:val="22"/>
                <w:lang w:eastAsia="en-US"/>
              </w:rPr>
            </w:pPr>
            <w:r>
              <w:rPr>
                <w:sz w:val="22"/>
                <w:szCs w:val="22"/>
                <w:lang w:eastAsia="en-US"/>
              </w:rPr>
              <w:t>20</w:t>
            </w:r>
          </w:p>
        </w:tc>
        <w:tc>
          <w:tcPr>
            <w:tcW w:w="2115" w:type="dxa"/>
            <w:tcBorders>
              <w:top w:val="nil"/>
              <w:left w:val="nil"/>
              <w:bottom w:val="single" w:sz="8" w:space="0" w:color="000000"/>
              <w:right w:val="single" w:sz="8" w:space="0" w:color="000000"/>
            </w:tcBorders>
            <w:hideMark/>
          </w:tcPr>
          <w:p w:rsidR="00A97633" w:rsidRDefault="00A97633">
            <w:pPr>
              <w:rPr>
                <w:sz w:val="22"/>
                <w:szCs w:val="22"/>
                <w:lang w:eastAsia="en-US"/>
              </w:rPr>
            </w:pPr>
            <w:r>
              <w:rPr>
                <w:sz w:val="22"/>
                <w:szCs w:val="22"/>
                <w:lang w:eastAsia="en-US"/>
              </w:rPr>
              <w:t>Устный опрос,</w:t>
            </w:r>
          </w:p>
          <w:p w:rsidR="00A97633" w:rsidRDefault="00A97633">
            <w:pPr>
              <w:rPr>
                <w:sz w:val="22"/>
                <w:szCs w:val="22"/>
                <w:lang w:eastAsia="en-US"/>
              </w:rPr>
            </w:pPr>
            <w:r>
              <w:rPr>
                <w:sz w:val="22"/>
                <w:szCs w:val="22"/>
                <w:lang w:eastAsia="en-US"/>
              </w:rPr>
              <w:t>дискуссия, решение ситуационных задач</w:t>
            </w:r>
          </w:p>
        </w:tc>
      </w:tr>
      <w:tr w:rsidR="00A97633" w:rsidTr="00A97633">
        <w:tc>
          <w:tcPr>
            <w:tcW w:w="527" w:type="dxa"/>
            <w:tcBorders>
              <w:top w:val="nil"/>
              <w:left w:val="single" w:sz="8" w:space="0" w:color="000000"/>
              <w:bottom w:val="single" w:sz="8" w:space="0" w:color="000000"/>
              <w:right w:val="single" w:sz="8" w:space="0" w:color="000000"/>
            </w:tcBorders>
            <w:hideMark/>
          </w:tcPr>
          <w:p w:rsidR="00A97633" w:rsidRDefault="00A97633">
            <w:pPr>
              <w:rPr>
                <w:color w:val="000000"/>
                <w:sz w:val="22"/>
                <w:szCs w:val="22"/>
                <w:lang w:eastAsia="en-US"/>
              </w:rPr>
            </w:pPr>
            <w:r>
              <w:rPr>
                <w:color w:val="000000"/>
                <w:sz w:val="22"/>
                <w:szCs w:val="22"/>
                <w:lang w:eastAsia="en-US"/>
              </w:rPr>
              <w:t>5.</w:t>
            </w:r>
          </w:p>
        </w:tc>
        <w:tc>
          <w:tcPr>
            <w:tcW w:w="1737" w:type="dxa"/>
            <w:tcBorders>
              <w:top w:val="nil"/>
              <w:left w:val="nil"/>
              <w:bottom w:val="single" w:sz="8" w:space="0" w:color="000000"/>
              <w:right w:val="single" w:sz="8" w:space="0" w:color="000000"/>
            </w:tcBorders>
            <w:hideMark/>
          </w:tcPr>
          <w:p w:rsidR="00A97633" w:rsidRDefault="00A97633">
            <w:pPr>
              <w:pStyle w:val="a3"/>
              <w:widowControl w:val="0"/>
              <w:shd w:val="clear" w:color="auto" w:fill="FFFFFF"/>
              <w:rPr>
                <w:color w:val="000000"/>
                <w:sz w:val="22"/>
                <w:szCs w:val="22"/>
                <w:lang w:eastAsia="en-US"/>
              </w:rPr>
            </w:pPr>
            <w:r>
              <w:rPr>
                <w:color w:val="000000"/>
                <w:sz w:val="22"/>
                <w:szCs w:val="22"/>
                <w:lang w:eastAsia="en-US"/>
              </w:rPr>
              <w:t>Тема 5.  Бизнес-модель и стратегический риск банка: характер взаимосвязи, проблемы, управление</w:t>
            </w:r>
          </w:p>
        </w:tc>
        <w:tc>
          <w:tcPr>
            <w:tcW w:w="851" w:type="dxa"/>
            <w:tcBorders>
              <w:top w:val="nil"/>
              <w:left w:val="nil"/>
              <w:bottom w:val="single" w:sz="8" w:space="0" w:color="000000"/>
              <w:right w:val="single" w:sz="8" w:space="0" w:color="000000"/>
            </w:tcBorders>
            <w:hideMark/>
          </w:tcPr>
          <w:p w:rsidR="00A97633" w:rsidRDefault="00A97633">
            <w:pPr>
              <w:jc w:val="center"/>
              <w:rPr>
                <w:color w:val="000000"/>
                <w:spacing w:val="10"/>
                <w:sz w:val="22"/>
                <w:szCs w:val="22"/>
                <w:lang w:eastAsia="en-US"/>
              </w:rPr>
            </w:pPr>
            <w:r>
              <w:rPr>
                <w:color w:val="000000"/>
                <w:spacing w:val="10"/>
                <w:sz w:val="22"/>
                <w:szCs w:val="22"/>
                <w:lang w:eastAsia="en-US"/>
              </w:rPr>
              <w:t>40</w:t>
            </w:r>
          </w:p>
        </w:tc>
        <w:tc>
          <w:tcPr>
            <w:tcW w:w="994" w:type="dxa"/>
            <w:tcBorders>
              <w:top w:val="nil"/>
              <w:left w:val="nil"/>
              <w:bottom w:val="single" w:sz="8" w:space="0" w:color="000000"/>
              <w:right w:val="single" w:sz="8" w:space="0" w:color="000000"/>
            </w:tcBorders>
            <w:hideMark/>
          </w:tcPr>
          <w:p w:rsidR="00A97633" w:rsidRDefault="00A97633">
            <w:pPr>
              <w:jc w:val="center"/>
              <w:rPr>
                <w:color w:val="000000"/>
                <w:spacing w:val="10"/>
                <w:sz w:val="22"/>
                <w:szCs w:val="22"/>
                <w:lang w:eastAsia="en-US"/>
              </w:rPr>
            </w:pPr>
            <w:r>
              <w:rPr>
                <w:color w:val="000000"/>
                <w:spacing w:val="10"/>
                <w:sz w:val="22"/>
                <w:szCs w:val="22"/>
                <w:lang w:eastAsia="en-US"/>
              </w:rPr>
              <w:t>16</w:t>
            </w:r>
          </w:p>
        </w:tc>
        <w:tc>
          <w:tcPr>
            <w:tcW w:w="993" w:type="dxa"/>
            <w:tcBorders>
              <w:top w:val="nil"/>
              <w:left w:val="nil"/>
              <w:bottom w:val="single" w:sz="8" w:space="0" w:color="000000"/>
              <w:right w:val="single" w:sz="8" w:space="0" w:color="000000"/>
            </w:tcBorders>
            <w:hideMark/>
          </w:tcPr>
          <w:p w:rsidR="00A97633" w:rsidRDefault="00A97633">
            <w:pPr>
              <w:jc w:val="center"/>
              <w:rPr>
                <w:color w:val="000000"/>
                <w:spacing w:val="10"/>
                <w:sz w:val="22"/>
                <w:szCs w:val="22"/>
                <w:lang w:eastAsia="en-US"/>
              </w:rPr>
            </w:pPr>
            <w:r>
              <w:rPr>
                <w:color w:val="000000"/>
                <w:spacing w:val="10"/>
                <w:sz w:val="22"/>
                <w:szCs w:val="22"/>
                <w:lang w:eastAsia="en-US"/>
              </w:rPr>
              <w:t>4</w:t>
            </w:r>
          </w:p>
        </w:tc>
        <w:tc>
          <w:tcPr>
            <w:tcW w:w="1423" w:type="dxa"/>
            <w:tcBorders>
              <w:top w:val="nil"/>
              <w:left w:val="nil"/>
              <w:bottom w:val="single" w:sz="8" w:space="0" w:color="000000"/>
              <w:right w:val="single" w:sz="8" w:space="0" w:color="000000"/>
            </w:tcBorders>
            <w:hideMark/>
          </w:tcPr>
          <w:p w:rsidR="00A97633" w:rsidRDefault="00A97633">
            <w:pPr>
              <w:jc w:val="center"/>
              <w:rPr>
                <w:color w:val="000000"/>
                <w:spacing w:val="10"/>
                <w:sz w:val="22"/>
                <w:szCs w:val="22"/>
                <w:lang w:eastAsia="en-US"/>
              </w:rPr>
            </w:pPr>
            <w:r>
              <w:rPr>
                <w:color w:val="000000"/>
                <w:spacing w:val="10"/>
                <w:sz w:val="22"/>
                <w:szCs w:val="22"/>
                <w:lang w:eastAsia="en-US"/>
              </w:rPr>
              <w:t>12</w:t>
            </w:r>
          </w:p>
        </w:tc>
        <w:tc>
          <w:tcPr>
            <w:tcW w:w="1563" w:type="dxa"/>
            <w:tcBorders>
              <w:top w:val="nil"/>
              <w:left w:val="nil"/>
              <w:bottom w:val="single" w:sz="8" w:space="0" w:color="000000"/>
              <w:right w:val="single" w:sz="8" w:space="0" w:color="000000"/>
            </w:tcBorders>
            <w:hideMark/>
          </w:tcPr>
          <w:p w:rsidR="00A97633" w:rsidRDefault="00A97633">
            <w:pPr>
              <w:jc w:val="center"/>
              <w:rPr>
                <w:spacing w:val="10"/>
                <w:sz w:val="22"/>
                <w:szCs w:val="22"/>
                <w:lang w:eastAsia="en-US"/>
              </w:rPr>
            </w:pPr>
            <w:r>
              <w:rPr>
                <w:spacing w:val="10"/>
                <w:sz w:val="22"/>
                <w:szCs w:val="22"/>
                <w:lang w:eastAsia="en-US"/>
              </w:rPr>
              <w:t>24</w:t>
            </w:r>
          </w:p>
        </w:tc>
        <w:tc>
          <w:tcPr>
            <w:tcW w:w="2115" w:type="dxa"/>
            <w:tcBorders>
              <w:top w:val="nil"/>
              <w:left w:val="nil"/>
              <w:bottom w:val="single" w:sz="8" w:space="0" w:color="000000"/>
              <w:right w:val="single" w:sz="8" w:space="0" w:color="000000"/>
            </w:tcBorders>
            <w:hideMark/>
          </w:tcPr>
          <w:p w:rsidR="00A97633" w:rsidRDefault="00A97633">
            <w:pPr>
              <w:rPr>
                <w:sz w:val="22"/>
                <w:szCs w:val="22"/>
                <w:lang w:eastAsia="en-US"/>
              </w:rPr>
            </w:pPr>
            <w:r>
              <w:rPr>
                <w:sz w:val="22"/>
                <w:szCs w:val="22"/>
                <w:lang w:eastAsia="en-US"/>
              </w:rPr>
              <w:t>Устный опрос,</w:t>
            </w:r>
          </w:p>
          <w:p w:rsidR="00A97633" w:rsidRDefault="00A97633">
            <w:pPr>
              <w:rPr>
                <w:b/>
                <w:bCs/>
                <w:sz w:val="22"/>
                <w:szCs w:val="22"/>
                <w:lang w:eastAsia="en-US"/>
              </w:rPr>
            </w:pPr>
            <w:r>
              <w:rPr>
                <w:sz w:val="22"/>
                <w:szCs w:val="22"/>
                <w:lang w:eastAsia="en-US"/>
              </w:rPr>
              <w:t>дискуссия</w:t>
            </w:r>
          </w:p>
        </w:tc>
      </w:tr>
      <w:tr w:rsidR="00A97633" w:rsidTr="00A97633">
        <w:tc>
          <w:tcPr>
            <w:tcW w:w="527" w:type="dxa"/>
            <w:tcBorders>
              <w:top w:val="nil"/>
              <w:left w:val="single" w:sz="8" w:space="0" w:color="000000"/>
              <w:bottom w:val="single" w:sz="8" w:space="0" w:color="000000"/>
              <w:right w:val="single" w:sz="8" w:space="0" w:color="000000"/>
            </w:tcBorders>
            <w:hideMark/>
          </w:tcPr>
          <w:p w:rsidR="00A97633" w:rsidRDefault="00A97633">
            <w:pPr>
              <w:rPr>
                <w:color w:val="000000"/>
                <w:sz w:val="22"/>
                <w:szCs w:val="22"/>
                <w:lang w:eastAsia="en-US"/>
              </w:rPr>
            </w:pPr>
            <w:r>
              <w:rPr>
                <w:color w:val="000000"/>
                <w:sz w:val="22"/>
                <w:szCs w:val="22"/>
                <w:lang w:eastAsia="en-US"/>
              </w:rPr>
              <w:t> </w:t>
            </w:r>
          </w:p>
        </w:tc>
        <w:tc>
          <w:tcPr>
            <w:tcW w:w="1737" w:type="dxa"/>
            <w:tcBorders>
              <w:top w:val="nil"/>
              <w:left w:val="nil"/>
              <w:bottom w:val="single" w:sz="8" w:space="0" w:color="000000"/>
              <w:right w:val="single" w:sz="8" w:space="0" w:color="000000"/>
            </w:tcBorders>
            <w:hideMark/>
          </w:tcPr>
          <w:p w:rsidR="00A97633" w:rsidRDefault="00A97633" w:rsidP="00A97633">
            <w:pPr>
              <w:rPr>
                <w:color w:val="000000"/>
                <w:sz w:val="22"/>
                <w:szCs w:val="22"/>
                <w:lang w:eastAsia="en-US"/>
              </w:rPr>
            </w:pPr>
            <w:r>
              <w:rPr>
                <w:sz w:val="22"/>
                <w:szCs w:val="22"/>
                <w:lang w:eastAsia="en-US"/>
              </w:rPr>
              <w:t>В целом по дисциплине</w:t>
            </w:r>
          </w:p>
        </w:tc>
        <w:tc>
          <w:tcPr>
            <w:tcW w:w="851" w:type="dxa"/>
            <w:tcBorders>
              <w:top w:val="nil"/>
              <w:left w:val="nil"/>
              <w:bottom w:val="single" w:sz="8" w:space="0" w:color="000000"/>
              <w:right w:val="single" w:sz="8" w:space="0" w:color="000000"/>
            </w:tcBorders>
            <w:hideMark/>
          </w:tcPr>
          <w:p w:rsidR="00A97633" w:rsidRDefault="00A97633">
            <w:pPr>
              <w:jc w:val="center"/>
              <w:rPr>
                <w:color w:val="000000"/>
                <w:sz w:val="22"/>
                <w:szCs w:val="22"/>
                <w:lang w:val="en-US" w:eastAsia="en-US"/>
              </w:rPr>
            </w:pPr>
            <w:r>
              <w:rPr>
                <w:color w:val="000000"/>
                <w:sz w:val="22"/>
                <w:szCs w:val="22"/>
                <w:lang w:val="en-US" w:eastAsia="en-US"/>
              </w:rPr>
              <w:t>180</w:t>
            </w:r>
          </w:p>
        </w:tc>
        <w:tc>
          <w:tcPr>
            <w:tcW w:w="994" w:type="dxa"/>
            <w:tcBorders>
              <w:top w:val="nil"/>
              <w:left w:val="nil"/>
              <w:bottom w:val="single" w:sz="8" w:space="0" w:color="000000"/>
              <w:right w:val="single" w:sz="8" w:space="0" w:color="000000"/>
            </w:tcBorders>
            <w:hideMark/>
          </w:tcPr>
          <w:p w:rsidR="00A97633" w:rsidRDefault="00A97633">
            <w:pPr>
              <w:jc w:val="center"/>
              <w:rPr>
                <w:color w:val="000000"/>
                <w:sz w:val="22"/>
                <w:szCs w:val="22"/>
                <w:lang w:val="en-US" w:eastAsia="en-US"/>
              </w:rPr>
            </w:pPr>
            <w:r>
              <w:rPr>
                <w:color w:val="000000"/>
                <w:sz w:val="22"/>
                <w:szCs w:val="22"/>
                <w:lang w:val="en-US" w:eastAsia="en-US"/>
              </w:rPr>
              <w:t>70</w:t>
            </w:r>
          </w:p>
        </w:tc>
        <w:tc>
          <w:tcPr>
            <w:tcW w:w="993" w:type="dxa"/>
            <w:tcBorders>
              <w:top w:val="nil"/>
              <w:left w:val="nil"/>
              <w:bottom w:val="single" w:sz="8" w:space="0" w:color="000000"/>
              <w:right w:val="single" w:sz="8" w:space="0" w:color="000000"/>
            </w:tcBorders>
            <w:hideMark/>
          </w:tcPr>
          <w:p w:rsidR="00A97633" w:rsidRDefault="00A97633">
            <w:pPr>
              <w:jc w:val="center"/>
              <w:rPr>
                <w:color w:val="000000"/>
                <w:sz w:val="22"/>
                <w:szCs w:val="22"/>
                <w:lang w:val="en-US" w:eastAsia="en-US"/>
              </w:rPr>
            </w:pPr>
            <w:r>
              <w:rPr>
                <w:color w:val="000000"/>
                <w:sz w:val="22"/>
                <w:szCs w:val="22"/>
                <w:lang w:val="en-US" w:eastAsia="en-US"/>
              </w:rPr>
              <w:t>20</w:t>
            </w:r>
          </w:p>
        </w:tc>
        <w:tc>
          <w:tcPr>
            <w:tcW w:w="1423" w:type="dxa"/>
            <w:tcBorders>
              <w:top w:val="nil"/>
              <w:left w:val="nil"/>
              <w:bottom w:val="single" w:sz="8" w:space="0" w:color="000000"/>
              <w:right w:val="single" w:sz="8" w:space="0" w:color="000000"/>
            </w:tcBorders>
            <w:hideMark/>
          </w:tcPr>
          <w:p w:rsidR="00A97633" w:rsidRDefault="00A97633">
            <w:pPr>
              <w:jc w:val="center"/>
              <w:rPr>
                <w:color w:val="000000"/>
                <w:sz w:val="22"/>
                <w:szCs w:val="22"/>
                <w:lang w:val="en-US" w:eastAsia="en-US"/>
              </w:rPr>
            </w:pPr>
            <w:r>
              <w:rPr>
                <w:color w:val="000000"/>
                <w:sz w:val="22"/>
                <w:szCs w:val="22"/>
                <w:lang w:val="en-US" w:eastAsia="en-US"/>
              </w:rPr>
              <w:t>50</w:t>
            </w:r>
          </w:p>
        </w:tc>
        <w:tc>
          <w:tcPr>
            <w:tcW w:w="1563" w:type="dxa"/>
            <w:tcBorders>
              <w:top w:val="nil"/>
              <w:left w:val="nil"/>
              <w:bottom w:val="single" w:sz="8" w:space="0" w:color="000000"/>
              <w:right w:val="single" w:sz="8" w:space="0" w:color="000000"/>
            </w:tcBorders>
            <w:hideMark/>
          </w:tcPr>
          <w:p w:rsidR="00A97633" w:rsidRDefault="00A97633">
            <w:pPr>
              <w:jc w:val="center"/>
              <w:rPr>
                <w:sz w:val="22"/>
                <w:szCs w:val="22"/>
                <w:lang w:val="en-US" w:eastAsia="en-US"/>
              </w:rPr>
            </w:pPr>
            <w:r>
              <w:rPr>
                <w:sz w:val="22"/>
                <w:szCs w:val="22"/>
                <w:lang w:val="en-US" w:eastAsia="en-US"/>
              </w:rPr>
              <w:t>110</w:t>
            </w:r>
          </w:p>
        </w:tc>
        <w:tc>
          <w:tcPr>
            <w:tcW w:w="2115" w:type="dxa"/>
            <w:tcBorders>
              <w:top w:val="nil"/>
              <w:left w:val="nil"/>
              <w:bottom w:val="single" w:sz="8" w:space="0" w:color="000000"/>
              <w:right w:val="single" w:sz="8" w:space="0" w:color="000000"/>
            </w:tcBorders>
            <w:hideMark/>
          </w:tcPr>
          <w:p w:rsidR="00A97633" w:rsidRDefault="00A97633">
            <w:pPr>
              <w:rPr>
                <w:sz w:val="22"/>
                <w:szCs w:val="22"/>
                <w:lang w:eastAsia="en-US"/>
              </w:rPr>
            </w:pPr>
            <w:r>
              <w:rPr>
                <w:bCs/>
                <w:sz w:val="22"/>
                <w:szCs w:val="22"/>
                <w:lang w:eastAsia="en-US"/>
              </w:rPr>
              <w:t>Согласно учебному плану: проектная работа</w:t>
            </w:r>
          </w:p>
        </w:tc>
      </w:tr>
      <w:tr w:rsidR="00A97633" w:rsidTr="00A97633">
        <w:tc>
          <w:tcPr>
            <w:tcW w:w="527" w:type="dxa"/>
            <w:tcBorders>
              <w:top w:val="nil"/>
              <w:left w:val="single" w:sz="8" w:space="0" w:color="000000"/>
              <w:bottom w:val="single" w:sz="8" w:space="0" w:color="000000"/>
              <w:right w:val="single" w:sz="8" w:space="0" w:color="000000"/>
            </w:tcBorders>
          </w:tcPr>
          <w:p w:rsidR="00A97633" w:rsidRDefault="00A97633">
            <w:pPr>
              <w:jc w:val="center"/>
              <w:rPr>
                <w:i/>
                <w:sz w:val="22"/>
                <w:szCs w:val="22"/>
                <w:lang w:eastAsia="en-US"/>
              </w:rPr>
            </w:pPr>
          </w:p>
        </w:tc>
        <w:tc>
          <w:tcPr>
            <w:tcW w:w="1737" w:type="dxa"/>
            <w:tcBorders>
              <w:top w:val="nil"/>
              <w:left w:val="nil"/>
              <w:bottom w:val="single" w:sz="8" w:space="0" w:color="000000"/>
              <w:right w:val="single" w:sz="8" w:space="0" w:color="000000"/>
            </w:tcBorders>
            <w:hideMark/>
          </w:tcPr>
          <w:p w:rsidR="00A97633" w:rsidRDefault="00A97633">
            <w:pPr>
              <w:jc w:val="center"/>
              <w:rPr>
                <w:sz w:val="22"/>
                <w:szCs w:val="22"/>
                <w:lang w:eastAsia="en-US"/>
              </w:rPr>
            </w:pPr>
            <w:r>
              <w:rPr>
                <w:bCs/>
                <w:sz w:val="22"/>
                <w:szCs w:val="22"/>
                <w:lang w:eastAsia="en-US"/>
              </w:rPr>
              <w:t>Итого в %</w:t>
            </w:r>
          </w:p>
        </w:tc>
        <w:tc>
          <w:tcPr>
            <w:tcW w:w="851" w:type="dxa"/>
            <w:tcBorders>
              <w:top w:val="nil"/>
              <w:left w:val="nil"/>
              <w:bottom w:val="single" w:sz="8" w:space="0" w:color="000000"/>
              <w:right w:val="single" w:sz="8" w:space="0" w:color="000000"/>
            </w:tcBorders>
            <w:hideMark/>
          </w:tcPr>
          <w:p w:rsidR="00A97633" w:rsidRDefault="00A97633">
            <w:pPr>
              <w:jc w:val="center"/>
              <w:rPr>
                <w:sz w:val="22"/>
                <w:szCs w:val="22"/>
                <w:lang w:eastAsia="en-US"/>
              </w:rPr>
            </w:pPr>
            <w:r>
              <w:rPr>
                <w:szCs w:val="22"/>
                <w:lang w:eastAsia="en-US"/>
              </w:rPr>
              <w:t>100</w:t>
            </w:r>
          </w:p>
        </w:tc>
        <w:tc>
          <w:tcPr>
            <w:tcW w:w="994" w:type="dxa"/>
            <w:tcBorders>
              <w:top w:val="nil"/>
              <w:left w:val="nil"/>
              <w:bottom w:val="single" w:sz="8" w:space="0" w:color="000000"/>
              <w:right w:val="single" w:sz="8" w:space="0" w:color="000000"/>
            </w:tcBorders>
            <w:hideMark/>
          </w:tcPr>
          <w:p w:rsidR="00A97633" w:rsidRDefault="00A97633">
            <w:pPr>
              <w:jc w:val="center"/>
              <w:rPr>
                <w:sz w:val="22"/>
                <w:szCs w:val="22"/>
                <w:lang w:eastAsia="en-US"/>
              </w:rPr>
            </w:pPr>
            <w:r>
              <w:rPr>
                <w:sz w:val="22"/>
                <w:szCs w:val="22"/>
                <w:lang w:eastAsia="en-US"/>
              </w:rPr>
              <w:t>39</w:t>
            </w:r>
          </w:p>
        </w:tc>
        <w:tc>
          <w:tcPr>
            <w:tcW w:w="993" w:type="dxa"/>
            <w:tcBorders>
              <w:top w:val="nil"/>
              <w:left w:val="nil"/>
              <w:bottom w:val="single" w:sz="8" w:space="0" w:color="000000"/>
              <w:right w:val="single" w:sz="8" w:space="0" w:color="000000"/>
            </w:tcBorders>
            <w:hideMark/>
          </w:tcPr>
          <w:p w:rsidR="00A97633" w:rsidRDefault="00A97633">
            <w:pPr>
              <w:jc w:val="center"/>
              <w:rPr>
                <w:sz w:val="22"/>
                <w:szCs w:val="22"/>
                <w:lang w:eastAsia="en-US"/>
              </w:rPr>
            </w:pPr>
            <w:r>
              <w:rPr>
                <w:sz w:val="22"/>
                <w:szCs w:val="22"/>
                <w:lang w:eastAsia="en-US"/>
              </w:rPr>
              <w:t>29</w:t>
            </w:r>
          </w:p>
        </w:tc>
        <w:tc>
          <w:tcPr>
            <w:tcW w:w="1423" w:type="dxa"/>
            <w:tcBorders>
              <w:top w:val="nil"/>
              <w:left w:val="nil"/>
              <w:bottom w:val="single" w:sz="8" w:space="0" w:color="000000"/>
              <w:right w:val="single" w:sz="8" w:space="0" w:color="000000"/>
            </w:tcBorders>
            <w:hideMark/>
          </w:tcPr>
          <w:p w:rsidR="00A97633" w:rsidRDefault="00A97633">
            <w:pPr>
              <w:jc w:val="center"/>
              <w:rPr>
                <w:sz w:val="22"/>
                <w:szCs w:val="22"/>
                <w:lang w:eastAsia="en-US"/>
              </w:rPr>
            </w:pPr>
            <w:r>
              <w:rPr>
                <w:sz w:val="22"/>
                <w:szCs w:val="22"/>
                <w:lang w:eastAsia="en-US"/>
              </w:rPr>
              <w:t>71</w:t>
            </w:r>
          </w:p>
        </w:tc>
        <w:tc>
          <w:tcPr>
            <w:tcW w:w="1563" w:type="dxa"/>
            <w:tcBorders>
              <w:top w:val="nil"/>
              <w:left w:val="nil"/>
              <w:bottom w:val="single" w:sz="8" w:space="0" w:color="000000"/>
              <w:right w:val="single" w:sz="8" w:space="0" w:color="000000"/>
            </w:tcBorders>
            <w:hideMark/>
          </w:tcPr>
          <w:p w:rsidR="00A97633" w:rsidRDefault="00A97633">
            <w:pPr>
              <w:jc w:val="center"/>
              <w:rPr>
                <w:sz w:val="22"/>
                <w:szCs w:val="22"/>
                <w:lang w:eastAsia="en-US"/>
              </w:rPr>
            </w:pPr>
            <w:r>
              <w:rPr>
                <w:sz w:val="22"/>
                <w:szCs w:val="22"/>
                <w:lang w:eastAsia="en-US"/>
              </w:rPr>
              <w:t>61</w:t>
            </w:r>
          </w:p>
        </w:tc>
        <w:tc>
          <w:tcPr>
            <w:tcW w:w="2115" w:type="dxa"/>
            <w:tcBorders>
              <w:top w:val="nil"/>
              <w:left w:val="nil"/>
              <w:bottom w:val="single" w:sz="8" w:space="0" w:color="000000"/>
              <w:right w:val="single" w:sz="8" w:space="0" w:color="000000"/>
            </w:tcBorders>
          </w:tcPr>
          <w:p w:rsidR="00A97633" w:rsidRDefault="00A97633">
            <w:pPr>
              <w:jc w:val="center"/>
              <w:rPr>
                <w:i/>
                <w:sz w:val="22"/>
                <w:szCs w:val="22"/>
                <w:lang w:eastAsia="en-US"/>
              </w:rPr>
            </w:pPr>
          </w:p>
        </w:tc>
      </w:tr>
    </w:tbl>
    <w:p w:rsidR="00A97633" w:rsidRDefault="00A97633" w:rsidP="00A97633">
      <w:pPr>
        <w:widowControl/>
        <w:shd w:val="clear" w:color="auto" w:fill="FFFFFF"/>
        <w:jc w:val="both"/>
        <w:rPr>
          <w:color w:val="000000"/>
          <w:sz w:val="28"/>
          <w:szCs w:val="28"/>
        </w:rPr>
      </w:pPr>
      <w:r>
        <w:rPr>
          <w:color w:val="000000"/>
          <w:sz w:val="28"/>
          <w:szCs w:val="28"/>
        </w:rPr>
        <w:t> </w:t>
      </w:r>
    </w:p>
    <w:p w:rsidR="00A97633" w:rsidRDefault="00A97633" w:rsidP="00A97633">
      <w:pPr>
        <w:pStyle w:val="2"/>
        <w:spacing w:before="120" w:after="120"/>
        <w:ind w:firstLine="709"/>
        <w:rPr>
          <w:rFonts w:ascii="Times New Roman" w:hAnsi="Times New Roman" w:cs="Times New Roman"/>
          <w:bCs w:val="0"/>
          <w:color w:val="auto"/>
          <w:sz w:val="28"/>
          <w:szCs w:val="28"/>
        </w:rPr>
      </w:pPr>
      <w:bookmarkStart w:id="9" w:name="_Toc119582447"/>
      <w:r>
        <w:rPr>
          <w:rFonts w:ascii="Times New Roman" w:hAnsi="Times New Roman" w:cs="Times New Roman"/>
          <w:bCs w:val="0"/>
          <w:color w:val="auto"/>
          <w:sz w:val="28"/>
          <w:szCs w:val="28"/>
        </w:rPr>
        <w:t>5.3. Содержание семинаров, практических занятий</w:t>
      </w:r>
      <w:bookmarkEnd w:id="9"/>
      <w:r>
        <w:rPr>
          <w:rFonts w:ascii="Times New Roman" w:hAnsi="Times New Roman" w:cs="Times New Roman"/>
          <w:bCs w:val="0"/>
          <w:color w:val="auto"/>
          <w:sz w:val="28"/>
          <w:szCs w:val="28"/>
        </w:rPr>
        <w:t xml:space="preserve"> </w:t>
      </w:r>
    </w:p>
    <w:p w:rsidR="00A97633" w:rsidRDefault="00A97633" w:rsidP="00A97633">
      <w:pPr>
        <w:keepNext/>
        <w:jc w:val="center"/>
        <w:rPr>
          <w:sz w:val="28"/>
          <w:szCs w:val="24"/>
        </w:rPr>
      </w:pPr>
      <w:r>
        <w:rPr>
          <w:sz w:val="28"/>
          <w:szCs w:val="24"/>
        </w:rPr>
        <w:t xml:space="preserve">                                                                                                  Таблица 4</w:t>
      </w:r>
    </w:p>
    <w:p w:rsidR="00A97633" w:rsidRDefault="00A97633" w:rsidP="00A97633">
      <w:pPr>
        <w:spacing w:line="14" w:lineRule="exact"/>
        <w:rPr>
          <w:color w:val="FF0000"/>
          <w:sz w:val="28"/>
          <w:szCs w:val="28"/>
        </w:rPr>
      </w:pPr>
    </w:p>
    <w:tbl>
      <w:tblPr>
        <w:tblW w:w="4900" w:type="pct"/>
        <w:tblLayout w:type="fixed"/>
        <w:tblLook w:val="00A0" w:firstRow="1" w:lastRow="0" w:firstColumn="1" w:lastColumn="0" w:noHBand="0" w:noVBand="0"/>
      </w:tblPr>
      <w:tblGrid>
        <w:gridCol w:w="1917"/>
        <w:gridCol w:w="4974"/>
        <w:gridCol w:w="3100"/>
      </w:tblGrid>
      <w:tr w:rsidR="00A97633" w:rsidTr="00A97633">
        <w:trPr>
          <w:tblHeader/>
        </w:trPr>
        <w:tc>
          <w:tcPr>
            <w:tcW w:w="1918" w:type="dxa"/>
            <w:tcBorders>
              <w:top w:val="single" w:sz="4" w:space="0" w:color="000000"/>
              <w:left w:val="single" w:sz="4" w:space="0" w:color="000000"/>
              <w:bottom w:val="single" w:sz="4" w:space="0" w:color="000000"/>
              <w:right w:val="single" w:sz="4" w:space="0" w:color="000000"/>
            </w:tcBorders>
            <w:hideMark/>
          </w:tcPr>
          <w:p w:rsidR="00A97633" w:rsidRDefault="00A97633">
            <w:pPr>
              <w:keepNext/>
              <w:jc w:val="center"/>
              <w:rPr>
                <w:b/>
                <w:sz w:val="22"/>
                <w:szCs w:val="22"/>
                <w:lang w:eastAsia="en-US"/>
              </w:rPr>
            </w:pPr>
            <w:r>
              <w:rPr>
                <w:b/>
                <w:sz w:val="22"/>
                <w:szCs w:val="22"/>
                <w:lang w:eastAsia="en-US"/>
              </w:rPr>
              <w:t>Наименование тем (разделов) дисциплины</w:t>
            </w:r>
          </w:p>
        </w:tc>
        <w:tc>
          <w:tcPr>
            <w:tcW w:w="4979" w:type="dxa"/>
            <w:tcBorders>
              <w:top w:val="single" w:sz="4" w:space="0" w:color="000000"/>
              <w:left w:val="single" w:sz="4" w:space="0" w:color="000000"/>
              <w:bottom w:val="single" w:sz="4" w:space="0" w:color="000000"/>
              <w:right w:val="single" w:sz="4" w:space="0" w:color="000000"/>
            </w:tcBorders>
            <w:hideMark/>
          </w:tcPr>
          <w:p w:rsidR="00A97633" w:rsidRDefault="00A97633">
            <w:pPr>
              <w:keepNext/>
              <w:jc w:val="center"/>
              <w:rPr>
                <w:b/>
                <w:sz w:val="22"/>
                <w:szCs w:val="22"/>
                <w:lang w:eastAsia="en-US"/>
              </w:rPr>
            </w:pPr>
            <w:r>
              <w:rPr>
                <w:b/>
                <w:sz w:val="22"/>
                <w:szCs w:val="22"/>
                <w:lang w:eastAsia="en-US"/>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3103" w:type="dxa"/>
            <w:tcBorders>
              <w:top w:val="single" w:sz="4" w:space="0" w:color="000000"/>
              <w:left w:val="single" w:sz="4" w:space="0" w:color="000000"/>
              <w:bottom w:val="single" w:sz="4" w:space="0" w:color="000000"/>
              <w:right w:val="single" w:sz="4" w:space="0" w:color="000000"/>
            </w:tcBorders>
            <w:hideMark/>
          </w:tcPr>
          <w:p w:rsidR="00A97633" w:rsidRDefault="00A97633">
            <w:pPr>
              <w:keepNext/>
              <w:jc w:val="center"/>
              <w:rPr>
                <w:b/>
                <w:sz w:val="22"/>
                <w:szCs w:val="22"/>
                <w:lang w:eastAsia="en-US"/>
              </w:rPr>
            </w:pPr>
            <w:r>
              <w:rPr>
                <w:b/>
                <w:sz w:val="22"/>
                <w:szCs w:val="22"/>
                <w:lang w:eastAsia="en-US"/>
              </w:rPr>
              <w:t>Формы проведения занятий</w:t>
            </w:r>
          </w:p>
        </w:tc>
      </w:tr>
      <w:tr w:rsidR="00A97633" w:rsidTr="00A97633">
        <w:tc>
          <w:tcPr>
            <w:tcW w:w="1918" w:type="dxa"/>
            <w:tcBorders>
              <w:top w:val="single" w:sz="4" w:space="0" w:color="000000"/>
              <w:left w:val="single" w:sz="4" w:space="0" w:color="000000"/>
              <w:bottom w:val="single" w:sz="4" w:space="0" w:color="000000"/>
              <w:right w:val="single" w:sz="4" w:space="0" w:color="000000"/>
            </w:tcBorders>
            <w:hideMark/>
          </w:tcPr>
          <w:p w:rsidR="00A97633" w:rsidRDefault="00A97633">
            <w:pPr>
              <w:rPr>
                <w:sz w:val="22"/>
                <w:szCs w:val="22"/>
                <w:lang w:eastAsia="en-US"/>
              </w:rPr>
            </w:pPr>
            <w:r>
              <w:rPr>
                <w:sz w:val="22"/>
                <w:szCs w:val="22"/>
                <w:lang w:eastAsia="en-US"/>
              </w:rPr>
              <w:t>Тема 1. Понятие и виды моделей банковской деятельности</w:t>
            </w:r>
          </w:p>
        </w:tc>
        <w:tc>
          <w:tcPr>
            <w:tcW w:w="4979" w:type="dxa"/>
            <w:tcBorders>
              <w:top w:val="single" w:sz="4" w:space="0" w:color="000000"/>
              <w:left w:val="single" w:sz="4" w:space="0" w:color="000000"/>
              <w:bottom w:val="single" w:sz="4" w:space="0" w:color="000000"/>
              <w:right w:val="single" w:sz="4" w:space="0" w:color="000000"/>
            </w:tcBorders>
          </w:tcPr>
          <w:p w:rsidR="00A97633" w:rsidRDefault="00A97633">
            <w:pPr>
              <w:pStyle w:val="31"/>
              <w:widowControl w:val="0"/>
              <w:numPr>
                <w:ilvl w:val="0"/>
                <w:numId w:val="1"/>
              </w:numPr>
              <w:ind w:left="76" w:firstLine="64"/>
              <w:jc w:val="both"/>
              <w:rPr>
                <w:sz w:val="22"/>
                <w:szCs w:val="22"/>
                <w:lang w:eastAsia="en-US"/>
              </w:rPr>
            </w:pPr>
            <w:r>
              <w:rPr>
                <w:sz w:val="22"/>
                <w:szCs w:val="22"/>
                <w:lang w:eastAsia="en-US"/>
              </w:rPr>
              <w:t>Понятия «модель банковской системы», «модель банковской деятельности», «бизнес-модель банка»</w:t>
            </w:r>
          </w:p>
          <w:p w:rsidR="00A97633" w:rsidRDefault="00A97633">
            <w:pPr>
              <w:pStyle w:val="31"/>
              <w:widowControl w:val="0"/>
              <w:numPr>
                <w:ilvl w:val="0"/>
                <w:numId w:val="1"/>
              </w:numPr>
              <w:ind w:left="76" w:firstLine="64"/>
              <w:jc w:val="both"/>
              <w:rPr>
                <w:sz w:val="22"/>
                <w:szCs w:val="22"/>
                <w:lang w:eastAsia="en-US"/>
              </w:rPr>
            </w:pPr>
            <w:r>
              <w:rPr>
                <w:sz w:val="22"/>
                <w:szCs w:val="22"/>
                <w:lang w:eastAsia="en-US"/>
              </w:rPr>
              <w:t>Понятие бизнес-модели (сравнительный анализ трактовок, их достоинства и недостатки).</w:t>
            </w:r>
          </w:p>
          <w:p w:rsidR="00A97633" w:rsidRDefault="00A97633">
            <w:pPr>
              <w:pStyle w:val="31"/>
              <w:widowControl w:val="0"/>
              <w:numPr>
                <w:ilvl w:val="0"/>
                <w:numId w:val="1"/>
              </w:numPr>
              <w:ind w:left="76" w:firstLine="64"/>
              <w:jc w:val="both"/>
              <w:rPr>
                <w:sz w:val="22"/>
                <w:szCs w:val="22"/>
                <w:lang w:eastAsia="en-US"/>
              </w:rPr>
            </w:pPr>
            <w:r>
              <w:rPr>
                <w:sz w:val="22"/>
                <w:szCs w:val="22"/>
                <w:lang w:eastAsia="en-US"/>
              </w:rPr>
              <w:t xml:space="preserve">Критерии классификации и виды бизнес-моделей банков. </w:t>
            </w:r>
          </w:p>
          <w:p w:rsidR="00A97633" w:rsidRDefault="00A97633">
            <w:pPr>
              <w:pStyle w:val="31"/>
              <w:widowControl w:val="0"/>
              <w:numPr>
                <w:ilvl w:val="0"/>
                <w:numId w:val="1"/>
              </w:numPr>
              <w:ind w:left="76" w:firstLine="64"/>
              <w:jc w:val="both"/>
              <w:rPr>
                <w:sz w:val="22"/>
                <w:szCs w:val="22"/>
                <w:lang w:eastAsia="en-US"/>
              </w:rPr>
            </w:pPr>
            <w:r>
              <w:rPr>
                <w:sz w:val="22"/>
                <w:szCs w:val="22"/>
                <w:lang w:eastAsia="en-US"/>
              </w:rPr>
              <w:t>Понятие экосистемы и ее виды.</w:t>
            </w:r>
          </w:p>
          <w:p w:rsidR="00A97633" w:rsidRDefault="00A97633">
            <w:pPr>
              <w:pStyle w:val="31"/>
              <w:widowControl w:val="0"/>
              <w:numPr>
                <w:ilvl w:val="0"/>
                <w:numId w:val="1"/>
              </w:numPr>
              <w:ind w:left="76" w:firstLine="64"/>
              <w:jc w:val="both"/>
              <w:rPr>
                <w:sz w:val="22"/>
                <w:szCs w:val="22"/>
                <w:lang w:eastAsia="en-US"/>
              </w:rPr>
            </w:pPr>
            <w:r>
              <w:rPr>
                <w:sz w:val="22"/>
                <w:szCs w:val="22"/>
                <w:lang w:eastAsia="en-US"/>
              </w:rPr>
              <w:t>Особенности экосистемы на основе банка, ее достоинства и недостатки.</w:t>
            </w:r>
          </w:p>
          <w:p w:rsidR="00A97633" w:rsidRDefault="00A97633">
            <w:pPr>
              <w:pStyle w:val="31"/>
              <w:widowControl w:val="0"/>
              <w:numPr>
                <w:ilvl w:val="0"/>
                <w:numId w:val="1"/>
              </w:numPr>
              <w:ind w:left="76" w:firstLine="64"/>
              <w:jc w:val="both"/>
              <w:rPr>
                <w:sz w:val="22"/>
                <w:szCs w:val="22"/>
                <w:lang w:eastAsia="en-US"/>
              </w:rPr>
            </w:pPr>
            <w:r>
              <w:rPr>
                <w:sz w:val="22"/>
                <w:szCs w:val="22"/>
                <w:lang w:eastAsia="en-US"/>
              </w:rPr>
              <w:t>Содержание инвестиционной бизнес-модели банка, особенности ее реализации в разных юрисдикциях.</w:t>
            </w:r>
          </w:p>
          <w:p w:rsidR="00A97633" w:rsidRDefault="00A97633">
            <w:pPr>
              <w:pStyle w:val="31"/>
              <w:widowControl w:val="0"/>
              <w:numPr>
                <w:ilvl w:val="0"/>
                <w:numId w:val="1"/>
              </w:numPr>
              <w:ind w:left="76" w:firstLine="64"/>
              <w:jc w:val="both"/>
              <w:rPr>
                <w:sz w:val="22"/>
                <w:szCs w:val="22"/>
                <w:lang w:eastAsia="en-US"/>
              </w:rPr>
            </w:pPr>
            <w:r>
              <w:rPr>
                <w:sz w:val="22"/>
                <w:szCs w:val="22"/>
                <w:lang w:eastAsia="en-US"/>
              </w:rPr>
              <w:t>Содержание и особенности бизнес-модели необанков с ее разновидностями.</w:t>
            </w:r>
          </w:p>
          <w:p w:rsidR="00A97633" w:rsidRDefault="00A97633">
            <w:pPr>
              <w:pStyle w:val="31"/>
              <w:widowControl w:val="0"/>
              <w:numPr>
                <w:ilvl w:val="0"/>
                <w:numId w:val="1"/>
              </w:numPr>
              <w:ind w:left="76" w:firstLine="64"/>
              <w:jc w:val="both"/>
              <w:rPr>
                <w:sz w:val="22"/>
                <w:szCs w:val="22"/>
                <w:lang w:eastAsia="en-US"/>
              </w:rPr>
            </w:pPr>
            <w:r>
              <w:rPr>
                <w:sz w:val="22"/>
                <w:szCs w:val="22"/>
                <w:lang w:eastAsia="en-US"/>
              </w:rPr>
              <w:t>История социального банковского дела.</w:t>
            </w:r>
          </w:p>
          <w:p w:rsidR="00A97633" w:rsidRDefault="00A97633">
            <w:pPr>
              <w:pStyle w:val="31"/>
              <w:widowControl w:val="0"/>
              <w:numPr>
                <w:ilvl w:val="0"/>
                <w:numId w:val="1"/>
              </w:numPr>
              <w:ind w:left="76" w:firstLine="64"/>
              <w:jc w:val="both"/>
              <w:rPr>
                <w:sz w:val="22"/>
                <w:szCs w:val="22"/>
                <w:lang w:eastAsia="en-US"/>
              </w:rPr>
            </w:pPr>
            <w:r>
              <w:rPr>
                <w:sz w:val="22"/>
                <w:szCs w:val="22"/>
                <w:lang w:eastAsia="en-US"/>
              </w:rPr>
              <w:t>Особенности бизнес-моделей современных социальных (этических) банков.</w:t>
            </w:r>
          </w:p>
          <w:p w:rsidR="00A97633" w:rsidRDefault="00A97633">
            <w:pPr>
              <w:pStyle w:val="31"/>
              <w:widowControl w:val="0"/>
              <w:numPr>
                <w:ilvl w:val="0"/>
                <w:numId w:val="1"/>
              </w:numPr>
              <w:ind w:left="76" w:firstLine="64"/>
              <w:jc w:val="both"/>
              <w:rPr>
                <w:sz w:val="22"/>
                <w:szCs w:val="22"/>
                <w:lang w:eastAsia="en-US"/>
              </w:rPr>
            </w:pPr>
            <w:r>
              <w:rPr>
                <w:sz w:val="22"/>
                <w:szCs w:val="22"/>
                <w:lang w:eastAsia="en-US"/>
              </w:rPr>
              <w:t xml:space="preserve">Критерии социальных банков (подходы различных объединений социальных банков: </w:t>
            </w:r>
            <w:hyperlink r:id="rId28" w:history="1">
              <w:r>
                <w:rPr>
                  <w:rStyle w:val="afb"/>
                  <w:color w:val="auto"/>
                  <w:sz w:val="22"/>
                  <w:szCs w:val="22"/>
                  <w:u w:val="none"/>
                  <w:lang w:val="en-US" w:eastAsia="en-US"/>
                </w:rPr>
                <w:t>GABV</w:t>
              </w:r>
            </w:hyperlink>
            <w:r>
              <w:rPr>
                <w:sz w:val="22"/>
                <w:szCs w:val="22"/>
                <w:lang w:eastAsia="en-US"/>
              </w:rPr>
              <w:t xml:space="preserve">, </w:t>
            </w:r>
            <w:hyperlink r:id="rId29" w:history="1">
              <w:r>
                <w:rPr>
                  <w:rStyle w:val="afb"/>
                  <w:color w:val="auto"/>
                  <w:sz w:val="22"/>
                  <w:szCs w:val="22"/>
                  <w:u w:val="none"/>
                  <w:lang w:val="en-US" w:eastAsia="en-US"/>
                </w:rPr>
                <w:t>FEBEA</w:t>
              </w:r>
            </w:hyperlink>
            <w:r>
              <w:rPr>
                <w:sz w:val="22"/>
                <w:szCs w:val="22"/>
                <w:lang w:eastAsia="en-US"/>
              </w:rPr>
              <w:t xml:space="preserve">, </w:t>
            </w:r>
            <w:hyperlink r:id="rId30" w:history="1">
              <w:r>
                <w:rPr>
                  <w:rStyle w:val="afb"/>
                  <w:color w:val="auto"/>
                  <w:sz w:val="22"/>
                  <w:szCs w:val="22"/>
                  <w:u w:val="none"/>
                  <w:lang w:val="en-US" w:eastAsia="en-US"/>
                </w:rPr>
                <w:t>ISB</w:t>
              </w:r>
            </w:hyperlink>
            <w:r>
              <w:rPr>
                <w:sz w:val="22"/>
                <w:szCs w:val="22"/>
                <w:lang w:eastAsia="en-US"/>
              </w:rPr>
              <w:t>)</w:t>
            </w:r>
          </w:p>
          <w:p w:rsidR="00A97633" w:rsidRDefault="00A97633">
            <w:pPr>
              <w:pStyle w:val="31"/>
              <w:widowControl w:val="0"/>
              <w:numPr>
                <w:ilvl w:val="0"/>
                <w:numId w:val="1"/>
              </w:numPr>
              <w:ind w:left="76" w:firstLine="64"/>
              <w:jc w:val="both"/>
              <w:rPr>
                <w:sz w:val="22"/>
                <w:szCs w:val="22"/>
                <w:lang w:eastAsia="en-US"/>
              </w:rPr>
            </w:pPr>
            <w:r>
              <w:rPr>
                <w:sz w:val="22"/>
                <w:szCs w:val="22"/>
                <w:lang w:eastAsia="en-US"/>
              </w:rPr>
              <w:t>Кооперативные банки: содержание бизнес-модели и перспективы для России.</w:t>
            </w:r>
          </w:p>
          <w:p w:rsidR="00A97633" w:rsidRDefault="00A97633">
            <w:pPr>
              <w:pStyle w:val="31"/>
              <w:widowControl w:val="0"/>
              <w:numPr>
                <w:ilvl w:val="0"/>
                <w:numId w:val="1"/>
              </w:numPr>
              <w:ind w:left="76" w:firstLine="64"/>
              <w:jc w:val="both"/>
              <w:rPr>
                <w:sz w:val="22"/>
                <w:szCs w:val="22"/>
                <w:lang w:eastAsia="en-US"/>
              </w:rPr>
            </w:pPr>
            <w:r>
              <w:rPr>
                <w:sz w:val="22"/>
                <w:szCs w:val="22"/>
                <w:lang w:eastAsia="en-US"/>
              </w:rPr>
              <w:t>Особенности исламского банковского дела и исламских банковских продуктов.</w:t>
            </w:r>
          </w:p>
          <w:p w:rsidR="00A97633" w:rsidRDefault="00A97633">
            <w:pPr>
              <w:pStyle w:val="31"/>
              <w:widowControl w:val="0"/>
              <w:numPr>
                <w:ilvl w:val="0"/>
                <w:numId w:val="1"/>
              </w:numPr>
              <w:ind w:left="76" w:firstLine="64"/>
              <w:jc w:val="both"/>
              <w:rPr>
                <w:sz w:val="22"/>
                <w:szCs w:val="22"/>
                <w:lang w:eastAsia="en-US"/>
              </w:rPr>
            </w:pPr>
            <w:r>
              <w:rPr>
                <w:sz w:val="22"/>
                <w:szCs w:val="22"/>
                <w:lang w:eastAsia="en-US"/>
              </w:rPr>
              <w:t>Понятие и содержание модели обслуживания клиентов через «исламские окна» в традиционном банке.</w:t>
            </w:r>
          </w:p>
          <w:p w:rsidR="00A97633" w:rsidRDefault="00A97633">
            <w:pPr>
              <w:pStyle w:val="31"/>
              <w:widowControl w:val="0"/>
              <w:numPr>
                <w:ilvl w:val="0"/>
                <w:numId w:val="1"/>
              </w:numPr>
              <w:ind w:left="76" w:firstLine="64"/>
              <w:jc w:val="both"/>
              <w:rPr>
                <w:sz w:val="22"/>
                <w:szCs w:val="22"/>
                <w:lang w:eastAsia="en-US"/>
              </w:rPr>
            </w:pPr>
            <w:r>
              <w:rPr>
                <w:sz w:val="22"/>
                <w:szCs w:val="22"/>
                <w:lang w:eastAsia="en-US"/>
              </w:rPr>
              <w:t xml:space="preserve">Содержание бизнес-модели полноценного исламского банка и необходимая регуляторная </w:t>
            </w:r>
            <w:r>
              <w:rPr>
                <w:sz w:val="22"/>
                <w:szCs w:val="22"/>
                <w:lang w:eastAsia="en-US"/>
              </w:rPr>
              <w:lastRenderedPageBreak/>
              <w:t>инфраструктура (правовые акты, специальный совет по исламских продуктам при местном регуляторе, др.)</w:t>
            </w:r>
          </w:p>
          <w:p w:rsidR="00A97633" w:rsidRDefault="00A97633">
            <w:pPr>
              <w:pStyle w:val="31"/>
              <w:widowControl w:val="0"/>
              <w:ind w:left="76" w:firstLine="0"/>
              <w:jc w:val="both"/>
              <w:rPr>
                <w:sz w:val="22"/>
                <w:szCs w:val="22"/>
                <w:lang w:eastAsia="en-US"/>
              </w:rPr>
            </w:pPr>
          </w:p>
          <w:p w:rsidR="00A97633" w:rsidRDefault="00A97633">
            <w:pPr>
              <w:jc w:val="both"/>
              <w:textAlignment w:val="baseline"/>
              <w:rPr>
                <w:i/>
                <w:sz w:val="22"/>
                <w:szCs w:val="22"/>
                <w:lang w:eastAsia="en-US"/>
              </w:rPr>
            </w:pPr>
            <w:r>
              <w:rPr>
                <w:i/>
                <w:sz w:val="22"/>
                <w:szCs w:val="22"/>
                <w:lang w:eastAsia="en-US"/>
              </w:rPr>
              <w:t xml:space="preserve">Рекомендуемые источники </w:t>
            </w:r>
          </w:p>
          <w:p w:rsidR="00A97633" w:rsidRDefault="00A97633">
            <w:pPr>
              <w:pStyle w:val="af1"/>
              <w:numPr>
                <w:ilvl w:val="0"/>
                <w:numId w:val="2"/>
              </w:numPr>
              <w:ind w:left="221" w:hanging="142"/>
              <w:jc w:val="both"/>
              <w:textAlignment w:val="baseline"/>
              <w:rPr>
                <w:sz w:val="22"/>
                <w:szCs w:val="22"/>
                <w:lang w:eastAsia="en-US"/>
              </w:rPr>
            </w:pPr>
            <w:r>
              <w:rPr>
                <w:i/>
                <w:sz w:val="22"/>
                <w:szCs w:val="22"/>
                <w:lang w:eastAsia="en-US"/>
              </w:rPr>
              <w:t>нормативно-правовые акты: -</w:t>
            </w:r>
          </w:p>
          <w:p w:rsidR="00A97633" w:rsidRDefault="00A97633">
            <w:pPr>
              <w:pStyle w:val="af1"/>
              <w:numPr>
                <w:ilvl w:val="0"/>
                <w:numId w:val="2"/>
              </w:numPr>
              <w:ind w:left="221" w:hanging="142"/>
              <w:jc w:val="both"/>
              <w:textAlignment w:val="baseline"/>
              <w:rPr>
                <w:sz w:val="22"/>
                <w:szCs w:val="22"/>
                <w:lang w:eastAsia="en-US"/>
              </w:rPr>
            </w:pPr>
            <w:r>
              <w:rPr>
                <w:i/>
                <w:sz w:val="22"/>
                <w:szCs w:val="22"/>
                <w:lang w:eastAsia="en-US"/>
              </w:rPr>
              <w:t>рекомендуемая литература: 5</w:t>
            </w:r>
          </w:p>
        </w:tc>
        <w:tc>
          <w:tcPr>
            <w:tcW w:w="3103" w:type="dxa"/>
            <w:tcBorders>
              <w:top w:val="single" w:sz="4" w:space="0" w:color="000000"/>
              <w:left w:val="single" w:sz="4" w:space="0" w:color="000000"/>
              <w:bottom w:val="single" w:sz="4" w:space="0" w:color="000000"/>
              <w:right w:val="single" w:sz="4" w:space="0" w:color="000000"/>
            </w:tcBorders>
            <w:hideMark/>
          </w:tcPr>
          <w:p w:rsidR="00A97633" w:rsidRDefault="00A97633">
            <w:pPr>
              <w:pStyle w:val="Default"/>
              <w:widowControl w:val="0"/>
              <w:jc w:val="both"/>
              <w:rPr>
                <w:rFonts w:ascii="Times New Roman" w:hAnsi="Times New Roman" w:cs="Times New Roman"/>
                <w:color w:val="auto"/>
                <w:sz w:val="22"/>
                <w:szCs w:val="22"/>
              </w:rPr>
            </w:pPr>
            <w:r>
              <w:rPr>
                <w:rFonts w:ascii="Times New Roman" w:hAnsi="Times New Roman" w:cs="Times New Roman"/>
                <w:color w:val="auto"/>
                <w:sz w:val="22"/>
                <w:szCs w:val="22"/>
              </w:rPr>
              <w:lastRenderedPageBreak/>
              <w:t>Устные ответы на вопросы, дискуссия, решение ситуационных задач.</w:t>
            </w:r>
          </w:p>
          <w:p w:rsidR="00A97633" w:rsidRDefault="00A97633">
            <w:pPr>
              <w:pStyle w:val="af1"/>
              <w:keepNext/>
              <w:numPr>
                <w:ilvl w:val="0"/>
                <w:numId w:val="3"/>
              </w:numPr>
              <w:tabs>
                <w:tab w:val="left" w:pos="512"/>
              </w:tabs>
              <w:ind w:left="0" w:firstLine="164"/>
              <w:jc w:val="both"/>
              <w:rPr>
                <w:sz w:val="22"/>
                <w:szCs w:val="22"/>
                <w:lang w:eastAsia="en-US"/>
              </w:rPr>
            </w:pPr>
            <w:r>
              <w:rPr>
                <w:sz w:val="22"/>
                <w:szCs w:val="22"/>
                <w:lang w:eastAsia="en-US"/>
              </w:rPr>
              <w:t>Обсуждение различных подходов к трактовке бизнес-модели банка и моделей банковской деятельности.</w:t>
            </w:r>
          </w:p>
          <w:p w:rsidR="00A97633" w:rsidRDefault="00A97633">
            <w:pPr>
              <w:pStyle w:val="af1"/>
              <w:keepNext/>
              <w:numPr>
                <w:ilvl w:val="0"/>
                <w:numId w:val="3"/>
              </w:numPr>
              <w:tabs>
                <w:tab w:val="left" w:pos="512"/>
              </w:tabs>
              <w:ind w:left="0" w:firstLine="164"/>
              <w:jc w:val="both"/>
              <w:rPr>
                <w:sz w:val="22"/>
                <w:szCs w:val="22"/>
                <w:lang w:eastAsia="en-US"/>
              </w:rPr>
            </w:pPr>
            <w:r>
              <w:rPr>
                <w:sz w:val="22"/>
                <w:szCs w:val="22"/>
                <w:lang w:eastAsia="en-US"/>
              </w:rPr>
              <w:t>Сравнительный анализ подходов к ЕЦБ, БМР, Банка России к классификации бизнес-моделей банков.</w:t>
            </w:r>
          </w:p>
          <w:p w:rsidR="00A97633" w:rsidRDefault="00A97633">
            <w:pPr>
              <w:pStyle w:val="af1"/>
              <w:keepNext/>
              <w:numPr>
                <w:ilvl w:val="0"/>
                <w:numId w:val="3"/>
              </w:numPr>
              <w:tabs>
                <w:tab w:val="left" w:pos="512"/>
              </w:tabs>
              <w:ind w:left="0" w:firstLine="164"/>
              <w:jc w:val="both"/>
              <w:rPr>
                <w:sz w:val="22"/>
                <w:szCs w:val="22"/>
                <w:lang w:eastAsia="en-US"/>
              </w:rPr>
            </w:pPr>
            <w:r>
              <w:rPr>
                <w:sz w:val="22"/>
                <w:szCs w:val="22"/>
                <w:lang w:eastAsia="en-US"/>
              </w:rPr>
              <w:t>Обсуждение подходов к выделению бизнес-моделей банков (финансовые коэффициенты на основе структуры баланса, структура источников дохода, кластерный анализ).</w:t>
            </w:r>
          </w:p>
          <w:p w:rsidR="00A97633" w:rsidRDefault="00A97633">
            <w:pPr>
              <w:pStyle w:val="af1"/>
              <w:keepNext/>
              <w:numPr>
                <w:ilvl w:val="0"/>
                <w:numId w:val="3"/>
              </w:numPr>
              <w:tabs>
                <w:tab w:val="left" w:pos="512"/>
              </w:tabs>
              <w:ind w:left="0" w:firstLine="164"/>
              <w:jc w:val="both"/>
              <w:rPr>
                <w:sz w:val="22"/>
                <w:szCs w:val="22"/>
                <w:lang w:eastAsia="en-US"/>
              </w:rPr>
            </w:pPr>
            <w:r>
              <w:rPr>
                <w:sz w:val="22"/>
                <w:szCs w:val="22"/>
                <w:lang w:eastAsia="en-US"/>
              </w:rPr>
              <w:t>Ситуационная задача – расчет финансовых индикаторов социальных банков (на основе публикуемой отчетности) и оценка экономической эффективности их бизнес-модели, сравнение с традиционными банками или средними значениями по банковскому сектору страны.</w:t>
            </w:r>
          </w:p>
          <w:p w:rsidR="00A97633" w:rsidRDefault="00A97633">
            <w:pPr>
              <w:pStyle w:val="af1"/>
              <w:keepNext/>
              <w:numPr>
                <w:ilvl w:val="0"/>
                <w:numId w:val="3"/>
              </w:numPr>
              <w:tabs>
                <w:tab w:val="left" w:pos="512"/>
              </w:tabs>
              <w:ind w:left="0" w:firstLine="164"/>
              <w:jc w:val="both"/>
              <w:rPr>
                <w:sz w:val="22"/>
                <w:szCs w:val="22"/>
                <w:lang w:eastAsia="en-US"/>
              </w:rPr>
            </w:pPr>
            <w:r>
              <w:rPr>
                <w:sz w:val="22"/>
                <w:szCs w:val="22"/>
                <w:lang w:eastAsia="en-US"/>
              </w:rPr>
              <w:t xml:space="preserve">Ситуационная задача – расчет финансовых </w:t>
            </w:r>
            <w:r>
              <w:rPr>
                <w:sz w:val="22"/>
                <w:szCs w:val="22"/>
                <w:lang w:eastAsia="en-US"/>
              </w:rPr>
              <w:lastRenderedPageBreak/>
              <w:t>индикаторов российских и зарубежных необанков (на основе публикуемой отчетности), выявление особенностей и оценка экономической эффективности их бизнес-модели, сравнение с традиционными банками или средними значениями по банковскому сектору страны.</w:t>
            </w:r>
          </w:p>
        </w:tc>
      </w:tr>
      <w:tr w:rsidR="00A97633" w:rsidTr="00A97633">
        <w:trPr>
          <w:trHeight w:val="2105"/>
        </w:trPr>
        <w:tc>
          <w:tcPr>
            <w:tcW w:w="1918" w:type="dxa"/>
            <w:tcBorders>
              <w:top w:val="single" w:sz="4" w:space="0" w:color="000000"/>
              <w:left w:val="single" w:sz="4" w:space="0" w:color="000000"/>
              <w:bottom w:val="single" w:sz="4" w:space="0" w:color="000000"/>
              <w:right w:val="single" w:sz="4" w:space="0" w:color="000000"/>
            </w:tcBorders>
            <w:hideMark/>
          </w:tcPr>
          <w:p w:rsidR="00A97633" w:rsidRDefault="00A97633">
            <w:pPr>
              <w:rPr>
                <w:sz w:val="22"/>
                <w:szCs w:val="22"/>
                <w:lang w:eastAsia="en-US"/>
              </w:rPr>
            </w:pPr>
            <w:r>
              <w:rPr>
                <w:color w:val="000000"/>
                <w:sz w:val="22"/>
                <w:szCs w:val="22"/>
                <w:lang w:eastAsia="en-US"/>
              </w:rPr>
              <w:lastRenderedPageBreak/>
              <w:t>Тема 2. Тенденции, факторы и риски трансформации моделей банковской деятельности</w:t>
            </w:r>
          </w:p>
        </w:tc>
        <w:tc>
          <w:tcPr>
            <w:tcW w:w="4979" w:type="dxa"/>
            <w:tcBorders>
              <w:top w:val="single" w:sz="4" w:space="0" w:color="000000"/>
              <w:left w:val="single" w:sz="4" w:space="0" w:color="000000"/>
              <w:bottom w:val="single" w:sz="4" w:space="0" w:color="000000"/>
              <w:right w:val="single" w:sz="4" w:space="0" w:color="000000"/>
            </w:tcBorders>
          </w:tcPr>
          <w:p w:rsidR="00A97633" w:rsidRDefault="00A97633">
            <w:pPr>
              <w:pStyle w:val="31"/>
              <w:widowControl w:val="0"/>
              <w:numPr>
                <w:ilvl w:val="0"/>
                <w:numId w:val="1"/>
              </w:numPr>
              <w:tabs>
                <w:tab w:val="left" w:pos="426"/>
              </w:tabs>
              <w:ind w:left="0" w:firstLine="206"/>
              <w:jc w:val="both"/>
              <w:rPr>
                <w:sz w:val="22"/>
                <w:szCs w:val="22"/>
                <w:lang w:eastAsia="en-US"/>
              </w:rPr>
            </w:pPr>
            <w:r>
              <w:rPr>
                <w:sz w:val="22"/>
                <w:szCs w:val="22"/>
                <w:lang w:eastAsia="en-US"/>
              </w:rPr>
              <w:t>Группы факторов, влияющих на бизнес-модели банков.</w:t>
            </w:r>
          </w:p>
          <w:p w:rsidR="00A97633" w:rsidRDefault="00A97633">
            <w:pPr>
              <w:pStyle w:val="31"/>
              <w:widowControl w:val="0"/>
              <w:numPr>
                <w:ilvl w:val="0"/>
                <w:numId w:val="1"/>
              </w:numPr>
              <w:tabs>
                <w:tab w:val="left" w:pos="426"/>
              </w:tabs>
              <w:ind w:left="0" w:firstLine="206"/>
              <w:jc w:val="both"/>
              <w:rPr>
                <w:sz w:val="22"/>
                <w:szCs w:val="22"/>
                <w:lang w:eastAsia="en-US"/>
              </w:rPr>
            </w:pPr>
            <w:r>
              <w:rPr>
                <w:sz w:val="22"/>
                <w:szCs w:val="22"/>
                <w:lang w:eastAsia="en-US"/>
              </w:rPr>
              <w:t>Содержание макроэкономических, микроэкономических, инфраструктурных, регуляторных факторов влияния на бизнес-модели банков.</w:t>
            </w:r>
          </w:p>
          <w:p w:rsidR="00A97633" w:rsidRDefault="00A97633">
            <w:pPr>
              <w:pStyle w:val="31"/>
              <w:widowControl w:val="0"/>
              <w:numPr>
                <w:ilvl w:val="0"/>
                <w:numId w:val="1"/>
              </w:numPr>
              <w:tabs>
                <w:tab w:val="left" w:pos="426"/>
              </w:tabs>
              <w:ind w:left="0" w:firstLine="206"/>
              <w:jc w:val="both"/>
              <w:rPr>
                <w:sz w:val="22"/>
                <w:szCs w:val="22"/>
                <w:lang w:eastAsia="en-US"/>
              </w:rPr>
            </w:pPr>
            <w:r>
              <w:rPr>
                <w:sz w:val="22"/>
                <w:szCs w:val="22"/>
                <w:lang w:eastAsia="en-US"/>
              </w:rPr>
              <w:t>Влияние цифровых технологий на трансформацию моделей банковской деятельности.</w:t>
            </w:r>
          </w:p>
          <w:p w:rsidR="00A97633" w:rsidRDefault="00A97633">
            <w:pPr>
              <w:pStyle w:val="af1"/>
              <w:keepNext/>
              <w:numPr>
                <w:ilvl w:val="0"/>
                <w:numId w:val="1"/>
              </w:numPr>
              <w:tabs>
                <w:tab w:val="left" w:pos="426"/>
                <w:tab w:val="left" w:pos="453"/>
              </w:tabs>
              <w:ind w:left="0" w:firstLine="206"/>
              <w:jc w:val="both"/>
              <w:rPr>
                <w:sz w:val="22"/>
                <w:szCs w:val="22"/>
                <w:lang w:eastAsia="en-US"/>
              </w:rPr>
            </w:pPr>
            <w:r>
              <w:rPr>
                <w:sz w:val="22"/>
                <w:szCs w:val="22"/>
                <w:lang w:eastAsia="en-US"/>
              </w:rPr>
              <w:t>Влияние цифровых технологий на банковский маркетинг. Содержание цифрового банковского маркетинга.</w:t>
            </w:r>
          </w:p>
          <w:p w:rsidR="00A97633" w:rsidRDefault="00A97633">
            <w:pPr>
              <w:pStyle w:val="af1"/>
              <w:keepNext/>
              <w:numPr>
                <w:ilvl w:val="0"/>
                <w:numId w:val="1"/>
              </w:numPr>
              <w:tabs>
                <w:tab w:val="left" w:pos="426"/>
                <w:tab w:val="left" w:pos="453"/>
              </w:tabs>
              <w:ind w:left="0" w:firstLine="206"/>
              <w:jc w:val="both"/>
              <w:rPr>
                <w:sz w:val="22"/>
                <w:szCs w:val="22"/>
                <w:lang w:eastAsia="en-US"/>
              </w:rPr>
            </w:pPr>
            <w:r>
              <w:rPr>
                <w:sz w:val="22"/>
                <w:szCs w:val="22"/>
                <w:lang w:eastAsia="en-US"/>
              </w:rPr>
              <w:t>Подходы к регулированию экосистем.</w:t>
            </w:r>
          </w:p>
          <w:p w:rsidR="00A97633" w:rsidRDefault="00A97633">
            <w:pPr>
              <w:pStyle w:val="af1"/>
              <w:keepNext/>
              <w:numPr>
                <w:ilvl w:val="0"/>
                <w:numId w:val="1"/>
              </w:numPr>
              <w:tabs>
                <w:tab w:val="left" w:pos="426"/>
                <w:tab w:val="left" w:pos="453"/>
              </w:tabs>
              <w:ind w:left="0" w:firstLine="206"/>
              <w:jc w:val="both"/>
              <w:rPr>
                <w:sz w:val="22"/>
                <w:szCs w:val="22"/>
                <w:lang w:eastAsia="en-US"/>
              </w:rPr>
            </w:pPr>
            <w:r>
              <w:rPr>
                <w:sz w:val="22"/>
                <w:szCs w:val="22"/>
                <w:lang w:eastAsia="en-US"/>
              </w:rPr>
              <w:t>Перспективы функционирования «исламских окон» и исламских банков в России на основе партнерских финансов.</w:t>
            </w:r>
          </w:p>
          <w:p w:rsidR="00A97633" w:rsidRDefault="00A97633">
            <w:pPr>
              <w:pStyle w:val="af1"/>
              <w:keepNext/>
              <w:numPr>
                <w:ilvl w:val="0"/>
                <w:numId w:val="1"/>
              </w:numPr>
              <w:tabs>
                <w:tab w:val="left" w:pos="426"/>
                <w:tab w:val="left" w:pos="453"/>
              </w:tabs>
              <w:ind w:left="0" w:firstLine="206"/>
              <w:jc w:val="both"/>
              <w:rPr>
                <w:sz w:val="22"/>
                <w:szCs w:val="22"/>
                <w:lang w:eastAsia="en-US"/>
              </w:rPr>
            </w:pPr>
            <w:r>
              <w:rPr>
                <w:sz w:val="22"/>
                <w:szCs w:val="22"/>
                <w:lang w:eastAsia="en-US"/>
              </w:rPr>
              <w:t>Оценка перспектив создания в России социальных банков.</w:t>
            </w:r>
          </w:p>
          <w:p w:rsidR="00A97633" w:rsidRDefault="00A97633">
            <w:pPr>
              <w:pStyle w:val="31"/>
              <w:widowControl w:val="0"/>
              <w:jc w:val="both"/>
              <w:rPr>
                <w:sz w:val="22"/>
                <w:szCs w:val="22"/>
                <w:lang w:eastAsia="en-US"/>
              </w:rPr>
            </w:pPr>
          </w:p>
          <w:p w:rsidR="00A97633" w:rsidRDefault="00A97633">
            <w:pPr>
              <w:jc w:val="both"/>
              <w:textAlignment w:val="baseline"/>
              <w:rPr>
                <w:i/>
                <w:sz w:val="22"/>
                <w:szCs w:val="22"/>
                <w:lang w:eastAsia="en-US"/>
              </w:rPr>
            </w:pPr>
            <w:r>
              <w:rPr>
                <w:i/>
                <w:sz w:val="22"/>
                <w:szCs w:val="22"/>
                <w:lang w:eastAsia="en-US"/>
              </w:rPr>
              <w:t xml:space="preserve">Рекомендуемые источники </w:t>
            </w:r>
          </w:p>
          <w:p w:rsidR="00A97633" w:rsidRDefault="00A97633">
            <w:pPr>
              <w:pStyle w:val="af1"/>
              <w:numPr>
                <w:ilvl w:val="0"/>
                <w:numId w:val="2"/>
              </w:numPr>
              <w:ind w:left="221" w:hanging="142"/>
              <w:jc w:val="both"/>
              <w:textAlignment w:val="baseline"/>
              <w:rPr>
                <w:i/>
                <w:sz w:val="22"/>
                <w:szCs w:val="22"/>
                <w:lang w:eastAsia="en-US"/>
              </w:rPr>
            </w:pPr>
            <w:r>
              <w:rPr>
                <w:i/>
                <w:sz w:val="22"/>
                <w:szCs w:val="22"/>
                <w:lang w:eastAsia="en-US"/>
              </w:rPr>
              <w:t>нормативно-правовые акты: -</w:t>
            </w:r>
          </w:p>
          <w:p w:rsidR="00A97633" w:rsidRDefault="00A97633">
            <w:pPr>
              <w:pStyle w:val="af1"/>
              <w:numPr>
                <w:ilvl w:val="0"/>
                <w:numId w:val="2"/>
              </w:numPr>
              <w:ind w:left="221" w:hanging="142"/>
              <w:jc w:val="both"/>
              <w:textAlignment w:val="baseline"/>
              <w:rPr>
                <w:sz w:val="22"/>
                <w:szCs w:val="22"/>
                <w:lang w:eastAsia="en-US"/>
              </w:rPr>
            </w:pPr>
            <w:r>
              <w:rPr>
                <w:i/>
                <w:sz w:val="22"/>
                <w:szCs w:val="22"/>
                <w:lang w:eastAsia="en-US"/>
              </w:rPr>
              <w:t xml:space="preserve">рекомендуемая литература: 6, 7, </w:t>
            </w:r>
          </w:p>
        </w:tc>
        <w:tc>
          <w:tcPr>
            <w:tcW w:w="3103" w:type="dxa"/>
            <w:tcBorders>
              <w:top w:val="single" w:sz="4" w:space="0" w:color="000000"/>
              <w:left w:val="single" w:sz="4" w:space="0" w:color="000000"/>
              <w:bottom w:val="single" w:sz="4" w:space="0" w:color="000000"/>
              <w:right w:val="single" w:sz="4" w:space="0" w:color="000000"/>
            </w:tcBorders>
            <w:hideMark/>
          </w:tcPr>
          <w:p w:rsidR="00A97633" w:rsidRDefault="00A97633">
            <w:pPr>
              <w:jc w:val="both"/>
              <w:rPr>
                <w:sz w:val="22"/>
                <w:szCs w:val="22"/>
                <w:lang w:eastAsia="en-US"/>
              </w:rPr>
            </w:pPr>
            <w:r>
              <w:rPr>
                <w:sz w:val="22"/>
                <w:szCs w:val="22"/>
                <w:lang w:eastAsia="en-US"/>
              </w:rPr>
              <w:t>Устные ответы на вопросы, дискуссия, дебаты</w:t>
            </w:r>
          </w:p>
          <w:p w:rsidR="00A97633" w:rsidRDefault="00A97633">
            <w:pPr>
              <w:pStyle w:val="af1"/>
              <w:keepNext/>
              <w:numPr>
                <w:ilvl w:val="0"/>
                <w:numId w:val="3"/>
              </w:numPr>
              <w:tabs>
                <w:tab w:val="left" w:pos="512"/>
              </w:tabs>
              <w:ind w:left="0" w:firstLine="164"/>
              <w:jc w:val="both"/>
              <w:rPr>
                <w:sz w:val="22"/>
                <w:szCs w:val="22"/>
                <w:lang w:eastAsia="en-US"/>
              </w:rPr>
            </w:pPr>
            <w:r>
              <w:rPr>
                <w:sz w:val="22"/>
                <w:szCs w:val="22"/>
                <w:lang w:eastAsia="en-US"/>
              </w:rPr>
              <w:t>Обсуждение со студентами факторов влияния на бизнес-модели современных банков.</w:t>
            </w:r>
          </w:p>
          <w:p w:rsidR="00A97633" w:rsidRDefault="00A97633">
            <w:pPr>
              <w:pStyle w:val="af1"/>
              <w:keepNext/>
              <w:numPr>
                <w:ilvl w:val="0"/>
                <w:numId w:val="3"/>
              </w:numPr>
              <w:tabs>
                <w:tab w:val="left" w:pos="512"/>
              </w:tabs>
              <w:ind w:left="0" w:firstLine="164"/>
              <w:jc w:val="both"/>
              <w:rPr>
                <w:sz w:val="22"/>
                <w:szCs w:val="22"/>
                <w:lang w:eastAsia="en-US"/>
              </w:rPr>
            </w:pPr>
            <w:r>
              <w:rPr>
                <w:sz w:val="22"/>
                <w:szCs w:val="22"/>
                <w:lang w:eastAsia="en-US"/>
              </w:rPr>
              <w:t>Дискуссия на тему «Бизнес-модели российских банков: факторы влияния и пути трансформации».</w:t>
            </w:r>
          </w:p>
          <w:p w:rsidR="00A97633" w:rsidRDefault="00A97633">
            <w:pPr>
              <w:pStyle w:val="af1"/>
              <w:keepNext/>
              <w:numPr>
                <w:ilvl w:val="0"/>
                <w:numId w:val="3"/>
              </w:numPr>
              <w:tabs>
                <w:tab w:val="left" w:pos="512"/>
              </w:tabs>
              <w:ind w:left="0" w:firstLine="164"/>
              <w:jc w:val="both"/>
              <w:rPr>
                <w:sz w:val="22"/>
                <w:szCs w:val="22"/>
                <w:lang w:eastAsia="en-US"/>
              </w:rPr>
            </w:pPr>
            <w:r>
              <w:rPr>
                <w:sz w:val="22"/>
                <w:szCs w:val="22"/>
                <w:lang w:eastAsia="en-US"/>
              </w:rPr>
              <w:t>Обсуждение со студентами лучшей практики регулирования экосистем и определение наиболее оптимальной модели их регулирования в России.</w:t>
            </w:r>
          </w:p>
          <w:p w:rsidR="00A97633" w:rsidRDefault="00A97633">
            <w:pPr>
              <w:pStyle w:val="af1"/>
              <w:keepNext/>
              <w:numPr>
                <w:ilvl w:val="0"/>
                <w:numId w:val="3"/>
              </w:numPr>
              <w:tabs>
                <w:tab w:val="left" w:pos="512"/>
              </w:tabs>
              <w:ind w:left="0" w:firstLine="164"/>
              <w:jc w:val="both"/>
              <w:rPr>
                <w:sz w:val="22"/>
                <w:szCs w:val="22"/>
                <w:lang w:eastAsia="en-US"/>
              </w:rPr>
            </w:pPr>
            <w:r>
              <w:rPr>
                <w:sz w:val="22"/>
                <w:szCs w:val="22"/>
                <w:lang w:eastAsia="en-US"/>
              </w:rPr>
              <w:t>Дискуссия на тему: «Возможна ли в России реализации бизнес-модели социальных банков?»</w:t>
            </w:r>
          </w:p>
          <w:p w:rsidR="00A97633" w:rsidRDefault="00A97633">
            <w:pPr>
              <w:pStyle w:val="af1"/>
              <w:keepNext/>
              <w:numPr>
                <w:ilvl w:val="0"/>
                <w:numId w:val="3"/>
              </w:numPr>
              <w:tabs>
                <w:tab w:val="left" w:pos="512"/>
              </w:tabs>
              <w:ind w:left="0" w:firstLine="164"/>
              <w:jc w:val="both"/>
              <w:rPr>
                <w:sz w:val="22"/>
                <w:szCs w:val="22"/>
                <w:lang w:eastAsia="en-US"/>
              </w:rPr>
            </w:pPr>
            <w:r>
              <w:rPr>
                <w:sz w:val="22"/>
                <w:szCs w:val="22"/>
                <w:lang w:eastAsia="en-US"/>
              </w:rPr>
              <w:t xml:space="preserve">Проведение дискуссии в форме </w:t>
            </w:r>
            <w:r>
              <w:rPr>
                <w:sz w:val="22"/>
                <w:szCs w:val="22"/>
                <w:u w:val="single"/>
                <w:lang w:eastAsia="en-US"/>
              </w:rPr>
              <w:t>дебатов</w:t>
            </w:r>
            <w:r>
              <w:rPr>
                <w:sz w:val="22"/>
                <w:szCs w:val="22"/>
                <w:lang w:eastAsia="en-US"/>
              </w:rPr>
              <w:t xml:space="preserve"> на тему «Следует ли российским банкам формировать вокруг себя экосистему?». </w:t>
            </w:r>
          </w:p>
          <w:p w:rsidR="00A97633" w:rsidRDefault="00A97633">
            <w:pPr>
              <w:pStyle w:val="af1"/>
              <w:keepNext/>
              <w:tabs>
                <w:tab w:val="left" w:pos="512"/>
              </w:tabs>
              <w:ind w:left="0" w:firstLine="317"/>
              <w:jc w:val="both"/>
              <w:rPr>
                <w:sz w:val="22"/>
                <w:szCs w:val="22"/>
                <w:lang w:eastAsia="en-US"/>
              </w:rPr>
            </w:pPr>
            <w:r>
              <w:rPr>
                <w:sz w:val="22"/>
                <w:szCs w:val="22"/>
                <w:u w:val="single"/>
                <w:lang w:eastAsia="en-US"/>
              </w:rPr>
              <w:t>Одна команда</w:t>
            </w:r>
            <w:r>
              <w:rPr>
                <w:sz w:val="22"/>
                <w:szCs w:val="22"/>
                <w:lang w:eastAsia="en-US"/>
              </w:rPr>
              <w:t xml:space="preserve"> студентов отстаивает точку зрения о том, что банкам с относительной крупной клиентской базой следует формировать вокруг себя экосистему в целях повышения доходов от сопутствующих направлений предпринимательской деятельности (за рамками контура «финансового супермаркета»). Формирование экосистемы позволяет комплексно обслуживать клиентов, повысить степень их </w:t>
            </w:r>
            <w:r>
              <w:rPr>
                <w:sz w:val="22"/>
                <w:szCs w:val="22"/>
                <w:lang w:eastAsia="en-US"/>
              </w:rPr>
              <w:lastRenderedPageBreak/>
              <w:t>удовлетворенности. Это упрочит клиентскую базу. Доходы от небанковских сегментов способны положительно повлиять на прибыль всей банковской группы и уровень ее рентабельности. Инвестиций в создание экосистемы можно ограничить за счет отказа от покупки дочерних структур в пользу сотрудничества с поставщиками небанковских товаров и услуг на условиях взимания комиссия за «доступ» к лояльной клиентской базе банка.</w:t>
            </w:r>
          </w:p>
          <w:p w:rsidR="00A97633" w:rsidRDefault="00A97633">
            <w:pPr>
              <w:jc w:val="both"/>
              <w:rPr>
                <w:sz w:val="22"/>
                <w:szCs w:val="22"/>
                <w:lang w:eastAsia="en-US"/>
              </w:rPr>
            </w:pPr>
            <w:r>
              <w:rPr>
                <w:sz w:val="22"/>
                <w:szCs w:val="22"/>
                <w:u w:val="single"/>
                <w:lang w:eastAsia="en-US"/>
              </w:rPr>
              <w:t>Другая команда</w:t>
            </w:r>
            <w:r>
              <w:rPr>
                <w:sz w:val="22"/>
                <w:szCs w:val="22"/>
                <w:lang w:eastAsia="en-US"/>
              </w:rPr>
              <w:t xml:space="preserve"> стоит на следующих позициях. Формирование экосистемы является весьма дорогостоящим проектом. Эффективность инвестиций не очевидна. Регулятор, скорее всего, не позволит экосистемам чрезмерно расширить свой охват, чтобы будет ограничивать прибыль экосистем. Кроме того, банкам не хватит компетенций для эффективного управления дочерними компаниями в небанковских сегментах бизнеса. Слишком громоздкая структура группы компаний в условиях экосистемы может негативно повлиять на ее эффективность и финансовую устойчивость.</w:t>
            </w:r>
          </w:p>
        </w:tc>
      </w:tr>
      <w:tr w:rsidR="00A97633" w:rsidTr="00A97633">
        <w:tc>
          <w:tcPr>
            <w:tcW w:w="1918" w:type="dxa"/>
            <w:tcBorders>
              <w:top w:val="single" w:sz="4" w:space="0" w:color="000000"/>
              <w:left w:val="single" w:sz="4" w:space="0" w:color="000000"/>
              <w:bottom w:val="single" w:sz="4" w:space="0" w:color="000000"/>
              <w:right w:val="single" w:sz="4" w:space="0" w:color="000000"/>
            </w:tcBorders>
            <w:hideMark/>
          </w:tcPr>
          <w:p w:rsidR="00A97633" w:rsidRDefault="00A97633">
            <w:pPr>
              <w:rPr>
                <w:color w:val="FF0000"/>
                <w:sz w:val="22"/>
                <w:szCs w:val="22"/>
                <w:lang w:eastAsia="en-US"/>
              </w:rPr>
            </w:pPr>
            <w:r>
              <w:rPr>
                <w:color w:val="000000"/>
                <w:sz w:val="22"/>
                <w:szCs w:val="22"/>
                <w:lang w:eastAsia="en-US"/>
              </w:rPr>
              <w:lastRenderedPageBreak/>
              <w:t>Тема 3. Бизнес-модели банков: факторы риска и влияние на финансовое состояние</w:t>
            </w:r>
          </w:p>
        </w:tc>
        <w:tc>
          <w:tcPr>
            <w:tcW w:w="4979" w:type="dxa"/>
            <w:tcBorders>
              <w:top w:val="single" w:sz="4" w:space="0" w:color="000000"/>
              <w:left w:val="single" w:sz="4" w:space="0" w:color="000000"/>
              <w:bottom w:val="single" w:sz="4" w:space="0" w:color="000000"/>
              <w:right w:val="single" w:sz="4" w:space="0" w:color="000000"/>
            </w:tcBorders>
          </w:tcPr>
          <w:p w:rsidR="00A97633" w:rsidRDefault="00A97633">
            <w:pPr>
              <w:pStyle w:val="31"/>
              <w:widowControl w:val="0"/>
              <w:numPr>
                <w:ilvl w:val="0"/>
                <w:numId w:val="1"/>
              </w:numPr>
              <w:tabs>
                <w:tab w:val="left" w:pos="426"/>
              </w:tabs>
              <w:ind w:left="0" w:firstLine="206"/>
              <w:jc w:val="both"/>
              <w:rPr>
                <w:sz w:val="22"/>
                <w:szCs w:val="22"/>
                <w:lang w:eastAsia="en-US"/>
              </w:rPr>
            </w:pPr>
            <w:r>
              <w:rPr>
                <w:sz w:val="22"/>
                <w:szCs w:val="22"/>
                <w:lang w:eastAsia="en-US"/>
              </w:rPr>
              <w:t>Источники риска для бизнес-моделей современных банков.</w:t>
            </w:r>
          </w:p>
          <w:p w:rsidR="00A97633" w:rsidRDefault="00A97633">
            <w:pPr>
              <w:pStyle w:val="31"/>
              <w:widowControl w:val="0"/>
              <w:numPr>
                <w:ilvl w:val="0"/>
                <w:numId w:val="1"/>
              </w:numPr>
              <w:tabs>
                <w:tab w:val="left" w:pos="426"/>
              </w:tabs>
              <w:ind w:left="0" w:firstLine="206"/>
              <w:jc w:val="both"/>
              <w:rPr>
                <w:sz w:val="22"/>
                <w:szCs w:val="22"/>
                <w:lang w:eastAsia="en-US"/>
              </w:rPr>
            </w:pPr>
            <w:r>
              <w:rPr>
                <w:sz w:val="22"/>
                <w:szCs w:val="22"/>
                <w:lang w:eastAsia="en-US"/>
              </w:rPr>
              <w:t>Источника риска для бизнес-моделей специализированных банков (в т.ч. так называемых банков-монолайнеров), необанков, социальных (этических) банков, необанков, исламских банков.</w:t>
            </w:r>
          </w:p>
          <w:p w:rsidR="00A97633" w:rsidRDefault="00A97633">
            <w:pPr>
              <w:pStyle w:val="31"/>
              <w:widowControl w:val="0"/>
              <w:numPr>
                <w:ilvl w:val="0"/>
                <w:numId w:val="1"/>
              </w:numPr>
              <w:tabs>
                <w:tab w:val="left" w:pos="426"/>
              </w:tabs>
              <w:ind w:left="0" w:firstLine="206"/>
              <w:jc w:val="both"/>
              <w:rPr>
                <w:sz w:val="22"/>
                <w:szCs w:val="22"/>
                <w:lang w:eastAsia="en-US"/>
              </w:rPr>
            </w:pPr>
            <w:r>
              <w:rPr>
                <w:sz w:val="22"/>
                <w:szCs w:val="22"/>
                <w:lang w:eastAsia="en-US"/>
              </w:rPr>
              <w:t>Особенности подходов кредитных рейтинговых агентств АКРА, Эксперт РА, НКР и НРА к анализу бизнес-модели банка как одного их факторов его кредитоспособности и определения кредитного рейтинга.</w:t>
            </w:r>
          </w:p>
          <w:p w:rsidR="00A97633" w:rsidRDefault="00A97633">
            <w:pPr>
              <w:pStyle w:val="31"/>
              <w:widowControl w:val="0"/>
              <w:tabs>
                <w:tab w:val="left" w:pos="426"/>
              </w:tabs>
              <w:ind w:left="206" w:firstLine="0"/>
              <w:jc w:val="both"/>
              <w:rPr>
                <w:sz w:val="22"/>
                <w:szCs w:val="22"/>
                <w:lang w:eastAsia="en-US"/>
              </w:rPr>
            </w:pPr>
          </w:p>
          <w:p w:rsidR="00A97633" w:rsidRDefault="00A97633">
            <w:pPr>
              <w:jc w:val="both"/>
              <w:textAlignment w:val="baseline"/>
              <w:rPr>
                <w:i/>
                <w:sz w:val="22"/>
                <w:szCs w:val="22"/>
                <w:lang w:eastAsia="en-US"/>
              </w:rPr>
            </w:pPr>
            <w:r>
              <w:rPr>
                <w:i/>
                <w:sz w:val="22"/>
                <w:szCs w:val="22"/>
                <w:lang w:eastAsia="en-US"/>
              </w:rPr>
              <w:lastRenderedPageBreak/>
              <w:t xml:space="preserve">Рекомендуемые источники </w:t>
            </w:r>
          </w:p>
          <w:p w:rsidR="00A97633" w:rsidRDefault="00A97633">
            <w:pPr>
              <w:pStyle w:val="af1"/>
              <w:numPr>
                <w:ilvl w:val="0"/>
                <w:numId w:val="2"/>
              </w:numPr>
              <w:ind w:left="221" w:hanging="142"/>
              <w:jc w:val="both"/>
              <w:textAlignment w:val="baseline"/>
              <w:rPr>
                <w:sz w:val="22"/>
                <w:szCs w:val="22"/>
                <w:lang w:eastAsia="en-US"/>
              </w:rPr>
            </w:pPr>
            <w:r>
              <w:rPr>
                <w:i/>
                <w:sz w:val="22"/>
                <w:szCs w:val="22"/>
                <w:lang w:eastAsia="en-US"/>
              </w:rPr>
              <w:t>нормативно-правовые акты: -</w:t>
            </w:r>
          </w:p>
          <w:p w:rsidR="00A97633" w:rsidRDefault="00A97633">
            <w:pPr>
              <w:pStyle w:val="af1"/>
              <w:numPr>
                <w:ilvl w:val="0"/>
                <w:numId w:val="2"/>
              </w:numPr>
              <w:ind w:left="221" w:hanging="142"/>
              <w:jc w:val="both"/>
              <w:textAlignment w:val="baseline"/>
              <w:rPr>
                <w:sz w:val="22"/>
                <w:szCs w:val="22"/>
                <w:lang w:eastAsia="en-US"/>
              </w:rPr>
            </w:pPr>
            <w:r>
              <w:rPr>
                <w:i/>
                <w:sz w:val="22"/>
                <w:szCs w:val="22"/>
                <w:lang w:eastAsia="en-US"/>
              </w:rPr>
              <w:t>рекомендуемая литература: 1</w:t>
            </w:r>
          </w:p>
          <w:p w:rsidR="00A97633" w:rsidRDefault="00A97633">
            <w:pPr>
              <w:pStyle w:val="af1"/>
              <w:ind w:left="221"/>
              <w:jc w:val="both"/>
              <w:textAlignment w:val="baseline"/>
              <w:rPr>
                <w:color w:val="FF0000"/>
                <w:sz w:val="22"/>
                <w:szCs w:val="22"/>
                <w:lang w:eastAsia="en-US"/>
              </w:rPr>
            </w:pPr>
          </w:p>
        </w:tc>
        <w:tc>
          <w:tcPr>
            <w:tcW w:w="3103" w:type="dxa"/>
            <w:tcBorders>
              <w:top w:val="single" w:sz="4" w:space="0" w:color="000000"/>
              <w:left w:val="single" w:sz="4" w:space="0" w:color="000000"/>
              <w:bottom w:val="single" w:sz="4" w:space="0" w:color="000000"/>
              <w:right w:val="single" w:sz="4" w:space="0" w:color="000000"/>
            </w:tcBorders>
          </w:tcPr>
          <w:p w:rsidR="00A97633" w:rsidRDefault="00A97633">
            <w:pPr>
              <w:jc w:val="both"/>
              <w:rPr>
                <w:sz w:val="22"/>
                <w:szCs w:val="22"/>
                <w:lang w:eastAsia="en-US"/>
              </w:rPr>
            </w:pPr>
            <w:r>
              <w:rPr>
                <w:sz w:val="22"/>
                <w:szCs w:val="22"/>
                <w:lang w:eastAsia="en-US"/>
              </w:rPr>
              <w:lastRenderedPageBreak/>
              <w:t>Устные ответы на вопросы, дискуссия, решение ситуационных задач.</w:t>
            </w:r>
          </w:p>
          <w:p w:rsidR="00A97633" w:rsidRDefault="00A97633">
            <w:pPr>
              <w:pStyle w:val="af1"/>
              <w:keepNext/>
              <w:numPr>
                <w:ilvl w:val="0"/>
                <w:numId w:val="3"/>
              </w:numPr>
              <w:tabs>
                <w:tab w:val="left" w:pos="512"/>
              </w:tabs>
              <w:ind w:left="0" w:firstLine="164"/>
              <w:jc w:val="both"/>
              <w:rPr>
                <w:sz w:val="22"/>
                <w:szCs w:val="22"/>
                <w:lang w:eastAsia="en-US"/>
              </w:rPr>
            </w:pPr>
            <w:r>
              <w:rPr>
                <w:sz w:val="22"/>
                <w:szCs w:val="22"/>
                <w:lang w:eastAsia="en-US"/>
              </w:rPr>
              <w:t>Обсуждение со студентами источников угроз для банков с различными бизнес-моделями.</w:t>
            </w:r>
          </w:p>
          <w:p w:rsidR="00A97633" w:rsidRDefault="00A97633">
            <w:pPr>
              <w:pStyle w:val="af1"/>
              <w:keepNext/>
              <w:numPr>
                <w:ilvl w:val="0"/>
                <w:numId w:val="3"/>
              </w:numPr>
              <w:tabs>
                <w:tab w:val="left" w:pos="512"/>
              </w:tabs>
              <w:ind w:left="0" w:firstLine="164"/>
              <w:jc w:val="both"/>
              <w:rPr>
                <w:sz w:val="22"/>
                <w:szCs w:val="22"/>
                <w:lang w:eastAsia="en-US"/>
              </w:rPr>
            </w:pPr>
            <w:r>
              <w:rPr>
                <w:sz w:val="22"/>
                <w:szCs w:val="22"/>
                <w:lang w:eastAsia="en-US"/>
              </w:rPr>
              <w:t xml:space="preserve">Сравнительный анализ результатов современных исследований, изучающих влияние бизнес-моделей банков на их финансовое положение (авторы, год, </w:t>
            </w:r>
            <w:r>
              <w:rPr>
                <w:sz w:val="22"/>
                <w:szCs w:val="22"/>
                <w:lang w:eastAsia="en-US"/>
              </w:rPr>
              <w:lastRenderedPageBreak/>
              <w:t>параметры выборки банков, методика исследования, результаты)</w:t>
            </w:r>
          </w:p>
          <w:p w:rsidR="00A97633" w:rsidRDefault="00A97633">
            <w:pPr>
              <w:pStyle w:val="af1"/>
              <w:keepNext/>
              <w:numPr>
                <w:ilvl w:val="0"/>
                <w:numId w:val="3"/>
              </w:numPr>
              <w:tabs>
                <w:tab w:val="left" w:pos="512"/>
              </w:tabs>
              <w:ind w:left="0" w:firstLine="164"/>
              <w:jc w:val="both"/>
              <w:rPr>
                <w:sz w:val="22"/>
                <w:szCs w:val="22"/>
                <w:lang w:eastAsia="en-US"/>
              </w:rPr>
            </w:pPr>
            <w:r>
              <w:rPr>
                <w:sz w:val="22"/>
                <w:szCs w:val="22"/>
                <w:lang w:eastAsia="en-US"/>
              </w:rPr>
              <w:t>Ситуационная задача – сравнительный анализ финансовых показателей российских необанков (АО «Тинькофф Банк», АО КБ «</w:t>
            </w:r>
            <w:proofErr w:type="spellStart"/>
            <w:r>
              <w:rPr>
                <w:sz w:val="22"/>
                <w:szCs w:val="22"/>
                <w:lang w:eastAsia="en-US"/>
              </w:rPr>
              <w:t>Модульбанк</w:t>
            </w:r>
            <w:proofErr w:type="spellEnd"/>
            <w:r>
              <w:rPr>
                <w:sz w:val="22"/>
                <w:szCs w:val="22"/>
                <w:lang w:eastAsia="en-US"/>
              </w:rPr>
              <w:t>») с медианными значениями по России. Выявление сильных и слабых сторон, ключевых угроз и факторов успеха их бизнес-моделей.</w:t>
            </w:r>
          </w:p>
          <w:p w:rsidR="00A97633" w:rsidRDefault="00A97633">
            <w:pPr>
              <w:pStyle w:val="af1"/>
              <w:keepNext/>
              <w:numPr>
                <w:ilvl w:val="0"/>
                <w:numId w:val="3"/>
              </w:numPr>
              <w:tabs>
                <w:tab w:val="left" w:pos="512"/>
              </w:tabs>
              <w:ind w:left="0" w:firstLine="164"/>
              <w:jc w:val="both"/>
              <w:rPr>
                <w:sz w:val="22"/>
                <w:szCs w:val="22"/>
                <w:lang w:eastAsia="en-US"/>
              </w:rPr>
            </w:pPr>
            <w:r>
              <w:rPr>
                <w:sz w:val="22"/>
                <w:szCs w:val="22"/>
                <w:lang w:eastAsia="en-US"/>
              </w:rPr>
              <w:t>Ситуационная задача – анализ бизнес-модели и финансовых показателей ПАО КБ «Центр-</w:t>
            </w:r>
            <w:proofErr w:type="spellStart"/>
            <w:r>
              <w:rPr>
                <w:sz w:val="22"/>
                <w:szCs w:val="22"/>
                <w:lang w:eastAsia="en-US"/>
              </w:rPr>
              <w:t>инвест</w:t>
            </w:r>
            <w:proofErr w:type="spellEnd"/>
            <w:r>
              <w:rPr>
                <w:sz w:val="22"/>
                <w:szCs w:val="22"/>
                <w:lang w:eastAsia="en-US"/>
              </w:rPr>
              <w:t xml:space="preserve">» (первый российский участник международного альянса социальных банков </w:t>
            </w:r>
            <w:r>
              <w:rPr>
                <w:sz w:val="22"/>
                <w:szCs w:val="22"/>
                <w:lang w:val="en-US" w:eastAsia="en-US"/>
              </w:rPr>
              <w:t>GABV</w:t>
            </w:r>
            <w:r>
              <w:rPr>
                <w:sz w:val="22"/>
                <w:szCs w:val="22"/>
                <w:lang w:eastAsia="en-US"/>
              </w:rPr>
              <w:t>), выявление источников угроз и ключевых факторов успеха, анализ на соответствие критериям социального банка.</w:t>
            </w:r>
          </w:p>
          <w:p w:rsidR="00A97633" w:rsidRDefault="00A97633">
            <w:pPr>
              <w:pStyle w:val="af1"/>
              <w:tabs>
                <w:tab w:val="left" w:pos="512"/>
              </w:tabs>
              <w:ind w:left="0" w:firstLine="164"/>
              <w:jc w:val="both"/>
              <w:rPr>
                <w:sz w:val="22"/>
                <w:szCs w:val="22"/>
                <w:lang w:eastAsia="en-US"/>
              </w:rPr>
            </w:pPr>
          </w:p>
        </w:tc>
      </w:tr>
      <w:tr w:rsidR="00A97633" w:rsidTr="00A97633">
        <w:tc>
          <w:tcPr>
            <w:tcW w:w="1918" w:type="dxa"/>
            <w:tcBorders>
              <w:top w:val="single" w:sz="4" w:space="0" w:color="000000"/>
              <w:left w:val="single" w:sz="4" w:space="0" w:color="000000"/>
              <w:bottom w:val="single" w:sz="4" w:space="0" w:color="000000"/>
              <w:right w:val="single" w:sz="4" w:space="0" w:color="000000"/>
            </w:tcBorders>
            <w:hideMark/>
          </w:tcPr>
          <w:p w:rsidR="00A97633" w:rsidRDefault="00A97633">
            <w:pPr>
              <w:rPr>
                <w:color w:val="FF0000"/>
                <w:sz w:val="22"/>
                <w:szCs w:val="22"/>
                <w:lang w:eastAsia="en-US"/>
              </w:rPr>
            </w:pPr>
            <w:r>
              <w:rPr>
                <w:color w:val="000000"/>
                <w:sz w:val="22"/>
                <w:szCs w:val="22"/>
                <w:lang w:eastAsia="en-US"/>
              </w:rPr>
              <w:lastRenderedPageBreak/>
              <w:t>Тема 4. Надзорная практика оценки устойчивости бизнес-моделей коммерческих банков</w:t>
            </w:r>
          </w:p>
        </w:tc>
        <w:tc>
          <w:tcPr>
            <w:tcW w:w="4979" w:type="dxa"/>
            <w:tcBorders>
              <w:top w:val="single" w:sz="4" w:space="0" w:color="000000"/>
              <w:left w:val="single" w:sz="4" w:space="0" w:color="000000"/>
              <w:bottom w:val="single" w:sz="4" w:space="0" w:color="000000"/>
              <w:right w:val="single" w:sz="4" w:space="0" w:color="000000"/>
            </w:tcBorders>
          </w:tcPr>
          <w:p w:rsidR="00A97633" w:rsidRDefault="00A97633">
            <w:pPr>
              <w:pStyle w:val="31"/>
              <w:widowControl w:val="0"/>
              <w:numPr>
                <w:ilvl w:val="0"/>
                <w:numId w:val="1"/>
              </w:numPr>
              <w:tabs>
                <w:tab w:val="left" w:pos="426"/>
              </w:tabs>
              <w:ind w:left="0" w:firstLine="206"/>
              <w:jc w:val="both"/>
              <w:rPr>
                <w:sz w:val="22"/>
                <w:szCs w:val="22"/>
                <w:lang w:eastAsia="en-US"/>
              </w:rPr>
            </w:pPr>
            <w:r>
              <w:rPr>
                <w:sz w:val="22"/>
                <w:szCs w:val="22"/>
                <w:lang w:eastAsia="en-US"/>
              </w:rPr>
              <w:t>Понятие и критерии устойчивой банковской бизнес-модели.</w:t>
            </w:r>
          </w:p>
          <w:p w:rsidR="00A97633" w:rsidRDefault="00A97633">
            <w:pPr>
              <w:pStyle w:val="31"/>
              <w:widowControl w:val="0"/>
              <w:numPr>
                <w:ilvl w:val="0"/>
                <w:numId w:val="1"/>
              </w:numPr>
              <w:tabs>
                <w:tab w:val="left" w:pos="426"/>
              </w:tabs>
              <w:ind w:left="0" w:firstLine="206"/>
              <w:jc w:val="both"/>
              <w:rPr>
                <w:sz w:val="22"/>
                <w:szCs w:val="22"/>
                <w:lang w:eastAsia="en-US"/>
              </w:rPr>
            </w:pPr>
            <w:r>
              <w:rPr>
                <w:sz w:val="22"/>
                <w:szCs w:val="22"/>
                <w:lang w:eastAsia="en-US"/>
              </w:rPr>
              <w:t>Влияние бизнес-модели на устойчивость банка.</w:t>
            </w:r>
          </w:p>
          <w:p w:rsidR="00A97633" w:rsidRDefault="00A97633">
            <w:pPr>
              <w:pStyle w:val="31"/>
              <w:widowControl w:val="0"/>
              <w:numPr>
                <w:ilvl w:val="0"/>
                <w:numId w:val="1"/>
              </w:numPr>
              <w:tabs>
                <w:tab w:val="left" w:pos="426"/>
              </w:tabs>
              <w:ind w:left="0" w:firstLine="206"/>
              <w:jc w:val="both"/>
              <w:rPr>
                <w:sz w:val="22"/>
                <w:szCs w:val="22"/>
                <w:lang w:eastAsia="en-US"/>
              </w:rPr>
            </w:pPr>
            <w:r>
              <w:rPr>
                <w:sz w:val="22"/>
                <w:szCs w:val="22"/>
                <w:lang w:eastAsia="en-US"/>
              </w:rPr>
              <w:t>Способы анализа качества бизнес-модели банка в контексте надзорной оценки экономического положения (рейтинга) банка.</w:t>
            </w:r>
          </w:p>
          <w:p w:rsidR="00A97633" w:rsidRDefault="00A97633">
            <w:pPr>
              <w:pStyle w:val="31"/>
              <w:widowControl w:val="0"/>
              <w:tabs>
                <w:tab w:val="left" w:pos="426"/>
              </w:tabs>
              <w:ind w:left="0" w:firstLine="0"/>
              <w:jc w:val="both"/>
              <w:rPr>
                <w:sz w:val="22"/>
                <w:szCs w:val="22"/>
                <w:lang w:eastAsia="en-US"/>
              </w:rPr>
            </w:pPr>
          </w:p>
          <w:p w:rsidR="00A97633" w:rsidRDefault="00A97633">
            <w:pPr>
              <w:pStyle w:val="31"/>
              <w:widowControl w:val="0"/>
              <w:tabs>
                <w:tab w:val="left" w:pos="426"/>
              </w:tabs>
              <w:ind w:left="206" w:firstLine="0"/>
              <w:jc w:val="both"/>
              <w:rPr>
                <w:sz w:val="22"/>
                <w:szCs w:val="22"/>
                <w:lang w:eastAsia="en-US"/>
              </w:rPr>
            </w:pPr>
          </w:p>
          <w:p w:rsidR="00A97633" w:rsidRDefault="00A97633">
            <w:pPr>
              <w:jc w:val="both"/>
              <w:textAlignment w:val="baseline"/>
              <w:rPr>
                <w:i/>
                <w:sz w:val="22"/>
                <w:szCs w:val="22"/>
                <w:lang w:eastAsia="en-US"/>
              </w:rPr>
            </w:pPr>
            <w:r>
              <w:rPr>
                <w:i/>
                <w:sz w:val="22"/>
                <w:szCs w:val="22"/>
                <w:lang w:eastAsia="en-US"/>
              </w:rPr>
              <w:t xml:space="preserve">Рекомендуемые источники </w:t>
            </w:r>
          </w:p>
          <w:p w:rsidR="00A97633" w:rsidRDefault="00A97633">
            <w:pPr>
              <w:pStyle w:val="af1"/>
              <w:numPr>
                <w:ilvl w:val="0"/>
                <w:numId w:val="2"/>
              </w:numPr>
              <w:ind w:left="221" w:hanging="142"/>
              <w:jc w:val="both"/>
              <w:textAlignment w:val="baseline"/>
              <w:rPr>
                <w:sz w:val="22"/>
                <w:szCs w:val="22"/>
                <w:lang w:eastAsia="en-US"/>
              </w:rPr>
            </w:pPr>
            <w:r>
              <w:rPr>
                <w:i/>
                <w:sz w:val="22"/>
                <w:szCs w:val="22"/>
                <w:lang w:eastAsia="en-US"/>
              </w:rPr>
              <w:t>нормативно-правовые акты: 2</w:t>
            </w:r>
          </w:p>
          <w:p w:rsidR="00A97633" w:rsidRDefault="00A97633">
            <w:pPr>
              <w:pStyle w:val="af1"/>
              <w:numPr>
                <w:ilvl w:val="0"/>
                <w:numId w:val="2"/>
              </w:numPr>
              <w:ind w:left="221" w:hanging="142"/>
              <w:jc w:val="both"/>
              <w:textAlignment w:val="baseline"/>
              <w:rPr>
                <w:sz w:val="22"/>
                <w:szCs w:val="22"/>
                <w:lang w:eastAsia="en-US"/>
              </w:rPr>
            </w:pPr>
            <w:r>
              <w:rPr>
                <w:i/>
                <w:sz w:val="22"/>
                <w:szCs w:val="22"/>
                <w:lang w:eastAsia="en-US"/>
              </w:rPr>
              <w:t>рекомендуемая литература: -</w:t>
            </w:r>
          </w:p>
          <w:p w:rsidR="00A97633" w:rsidRDefault="00A97633">
            <w:pPr>
              <w:jc w:val="both"/>
              <w:rPr>
                <w:sz w:val="22"/>
                <w:szCs w:val="22"/>
                <w:lang w:eastAsia="en-US"/>
              </w:rPr>
            </w:pPr>
          </w:p>
          <w:p w:rsidR="00A97633" w:rsidRDefault="00A97633">
            <w:pPr>
              <w:jc w:val="both"/>
              <w:rPr>
                <w:sz w:val="22"/>
                <w:szCs w:val="22"/>
                <w:lang w:eastAsia="en-US"/>
              </w:rPr>
            </w:pPr>
          </w:p>
        </w:tc>
        <w:tc>
          <w:tcPr>
            <w:tcW w:w="3103" w:type="dxa"/>
            <w:tcBorders>
              <w:top w:val="single" w:sz="4" w:space="0" w:color="000000"/>
              <w:left w:val="single" w:sz="4" w:space="0" w:color="000000"/>
              <w:bottom w:val="single" w:sz="4" w:space="0" w:color="000000"/>
              <w:right w:val="single" w:sz="4" w:space="0" w:color="000000"/>
            </w:tcBorders>
            <w:hideMark/>
          </w:tcPr>
          <w:p w:rsidR="00A97633" w:rsidRDefault="00A97633">
            <w:pPr>
              <w:pStyle w:val="Default"/>
              <w:widowControl w:val="0"/>
              <w:jc w:val="both"/>
              <w:rPr>
                <w:rFonts w:ascii="Times New Roman" w:hAnsi="Times New Roman" w:cs="Times New Roman"/>
                <w:color w:val="auto"/>
                <w:sz w:val="22"/>
                <w:szCs w:val="22"/>
              </w:rPr>
            </w:pPr>
            <w:r>
              <w:rPr>
                <w:rFonts w:ascii="Times New Roman" w:hAnsi="Times New Roman" w:cs="Times New Roman"/>
                <w:color w:val="auto"/>
                <w:sz w:val="22"/>
                <w:szCs w:val="22"/>
              </w:rPr>
              <w:t>Устные ответы на вопросы, дискуссия, решение ситуационных задач.</w:t>
            </w:r>
          </w:p>
          <w:p w:rsidR="00A97633" w:rsidRDefault="00A97633">
            <w:pPr>
              <w:pStyle w:val="af1"/>
              <w:keepNext/>
              <w:numPr>
                <w:ilvl w:val="0"/>
                <w:numId w:val="3"/>
              </w:numPr>
              <w:tabs>
                <w:tab w:val="left" w:pos="512"/>
              </w:tabs>
              <w:ind w:left="0" w:firstLine="164"/>
              <w:jc w:val="both"/>
              <w:rPr>
                <w:sz w:val="22"/>
                <w:szCs w:val="22"/>
                <w:lang w:eastAsia="en-US"/>
              </w:rPr>
            </w:pPr>
            <w:r>
              <w:rPr>
                <w:sz w:val="22"/>
                <w:szCs w:val="22"/>
                <w:lang w:eastAsia="en-US"/>
              </w:rPr>
              <w:t>Дискуссия относительно критериев устойчивой банковской бизнес-модели.</w:t>
            </w:r>
          </w:p>
          <w:p w:rsidR="00A97633" w:rsidRDefault="00A97633">
            <w:pPr>
              <w:pStyle w:val="af1"/>
              <w:keepNext/>
              <w:numPr>
                <w:ilvl w:val="0"/>
                <w:numId w:val="3"/>
              </w:numPr>
              <w:tabs>
                <w:tab w:val="left" w:pos="512"/>
              </w:tabs>
              <w:ind w:left="0" w:firstLine="164"/>
              <w:jc w:val="both"/>
              <w:rPr>
                <w:sz w:val="22"/>
                <w:szCs w:val="22"/>
                <w:lang w:eastAsia="en-US"/>
              </w:rPr>
            </w:pPr>
            <w:r>
              <w:rPr>
                <w:sz w:val="22"/>
                <w:szCs w:val="22"/>
                <w:lang w:eastAsia="en-US"/>
              </w:rPr>
              <w:t>Обсуждение примеров неустойчивых бизнес-моделей банков.</w:t>
            </w:r>
          </w:p>
          <w:p w:rsidR="00A97633" w:rsidRDefault="00A97633">
            <w:pPr>
              <w:pStyle w:val="af1"/>
              <w:keepNext/>
              <w:numPr>
                <w:ilvl w:val="0"/>
                <w:numId w:val="3"/>
              </w:numPr>
              <w:tabs>
                <w:tab w:val="left" w:pos="512"/>
              </w:tabs>
              <w:ind w:left="0" w:firstLine="164"/>
              <w:jc w:val="both"/>
              <w:rPr>
                <w:sz w:val="22"/>
                <w:szCs w:val="22"/>
                <w:lang w:eastAsia="en-US"/>
              </w:rPr>
            </w:pPr>
            <w:r>
              <w:rPr>
                <w:sz w:val="22"/>
                <w:szCs w:val="22"/>
                <w:lang w:eastAsia="en-US"/>
              </w:rPr>
              <w:t>Обсуждение обзора международной надзорной практики оценки устойчивости банковских бизнес-моделей (</w:t>
            </w:r>
            <w:hyperlink r:id="rId31" w:history="1">
              <w:r>
                <w:rPr>
                  <w:rStyle w:val="afb"/>
                  <w:color w:val="auto"/>
                  <w:sz w:val="22"/>
                  <w:szCs w:val="22"/>
                  <w:u w:val="none"/>
                  <w:lang w:eastAsia="en-US"/>
                </w:rPr>
                <w:t>БМР, 2022</w:t>
              </w:r>
            </w:hyperlink>
            <w:r>
              <w:rPr>
                <w:sz w:val="22"/>
                <w:szCs w:val="22"/>
                <w:lang w:eastAsia="en-US"/>
              </w:rPr>
              <w:t>) и авторских научных исследований уровня устойчивости бизнес-моделей банков</w:t>
            </w:r>
            <w:r>
              <w:rPr>
                <w:rStyle w:val="af4"/>
                <w:sz w:val="22"/>
                <w:szCs w:val="22"/>
                <w:lang w:eastAsia="en-US"/>
              </w:rPr>
              <w:footnoteReference w:id="6"/>
            </w:r>
          </w:p>
          <w:p w:rsidR="00A97633" w:rsidRDefault="00A97633">
            <w:pPr>
              <w:pStyle w:val="af1"/>
              <w:keepNext/>
              <w:numPr>
                <w:ilvl w:val="0"/>
                <w:numId w:val="3"/>
              </w:numPr>
              <w:tabs>
                <w:tab w:val="left" w:pos="512"/>
              </w:tabs>
              <w:ind w:left="0" w:firstLine="164"/>
              <w:jc w:val="both"/>
              <w:rPr>
                <w:sz w:val="22"/>
                <w:szCs w:val="22"/>
                <w:lang w:eastAsia="en-US"/>
              </w:rPr>
            </w:pPr>
            <w:r>
              <w:rPr>
                <w:sz w:val="22"/>
                <w:szCs w:val="22"/>
                <w:lang w:eastAsia="en-US"/>
              </w:rPr>
              <w:t xml:space="preserve">Ситуационная задача – анализ причин крушения </w:t>
            </w:r>
            <w:r>
              <w:rPr>
                <w:sz w:val="22"/>
                <w:szCs w:val="22"/>
                <w:lang w:eastAsia="en-US"/>
              </w:rPr>
              <w:lastRenderedPageBreak/>
              <w:t xml:space="preserve">бизнес-моделей банков </w:t>
            </w:r>
            <w:proofErr w:type="spellStart"/>
            <w:r>
              <w:rPr>
                <w:sz w:val="22"/>
                <w:szCs w:val="22"/>
                <w:lang w:eastAsia="en-US"/>
              </w:rPr>
              <w:t>Washington</w:t>
            </w:r>
            <w:proofErr w:type="spellEnd"/>
            <w:r>
              <w:rPr>
                <w:sz w:val="22"/>
                <w:szCs w:val="22"/>
                <w:lang w:eastAsia="en-US"/>
              </w:rPr>
              <w:t xml:space="preserve"> Mutual Bank (</w:t>
            </w:r>
            <w:proofErr w:type="spellStart"/>
            <w:r>
              <w:rPr>
                <w:sz w:val="22"/>
                <w:szCs w:val="22"/>
                <w:lang w:eastAsia="en-US"/>
              </w:rPr>
              <w:t>WaMu</w:t>
            </w:r>
            <w:proofErr w:type="spellEnd"/>
            <w:r>
              <w:rPr>
                <w:sz w:val="22"/>
                <w:szCs w:val="22"/>
                <w:lang w:eastAsia="en-US"/>
              </w:rPr>
              <w:t xml:space="preserve">) и </w:t>
            </w:r>
            <w:proofErr w:type="spellStart"/>
            <w:r>
              <w:rPr>
                <w:sz w:val="22"/>
                <w:szCs w:val="22"/>
                <w:lang w:eastAsia="en-US"/>
              </w:rPr>
              <w:t>Royal</w:t>
            </w:r>
            <w:proofErr w:type="spellEnd"/>
            <w:r>
              <w:rPr>
                <w:sz w:val="22"/>
                <w:szCs w:val="22"/>
                <w:lang w:eastAsia="en-US"/>
              </w:rPr>
              <w:t xml:space="preserve"> Bank </w:t>
            </w:r>
            <w:proofErr w:type="spellStart"/>
            <w:r>
              <w:rPr>
                <w:sz w:val="22"/>
                <w:szCs w:val="22"/>
                <w:lang w:eastAsia="en-US"/>
              </w:rPr>
              <w:t>of</w:t>
            </w:r>
            <w:proofErr w:type="spellEnd"/>
            <w:r>
              <w:rPr>
                <w:sz w:val="22"/>
                <w:szCs w:val="22"/>
                <w:lang w:eastAsia="en-US"/>
              </w:rPr>
              <w:t xml:space="preserve"> </w:t>
            </w:r>
            <w:proofErr w:type="spellStart"/>
            <w:r>
              <w:rPr>
                <w:sz w:val="22"/>
                <w:szCs w:val="22"/>
                <w:lang w:eastAsia="en-US"/>
              </w:rPr>
              <w:t>Scotland</w:t>
            </w:r>
            <w:proofErr w:type="spellEnd"/>
            <w:r>
              <w:rPr>
                <w:sz w:val="22"/>
                <w:szCs w:val="22"/>
                <w:lang w:eastAsia="en-US"/>
              </w:rPr>
              <w:t xml:space="preserve"> (RBS).</w:t>
            </w:r>
          </w:p>
          <w:p w:rsidR="00A97633" w:rsidRDefault="00A97633">
            <w:pPr>
              <w:pStyle w:val="af1"/>
              <w:keepNext/>
              <w:numPr>
                <w:ilvl w:val="0"/>
                <w:numId w:val="3"/>
              </w:numPr>
              <w:tabs>
                <w:tab w:val="left" w:pos="512"/>
              </w:tabs>
              <w:ind w:left="0" w:firstLine="164"/>
              <w:jc w:val="both"/>
              <w:rPr>
                <w:sz w:val="22"/>
                <w:szCs w:val="22"/>
                <w:lang w:eastAsia="en-US"/>
              </w:rPr>
            </w:pPr>
            <w:r>
              <w:rPr>
                <w:sz w:val="22"/>
                <w:szCs w:val="22"/>
                <w:lang w:eastAsia="en-US"/>
              </w:rPr>
              <w:t>Ситуационная задача – анализ финансовых показателей и причин проблем в 2023 г. у региональных американских банков (</w:t>
            </w:r>
            <w:proofErr w:type="spellStart"/>
            <w:r>
              <w:rPr>
                <w:lang w:eastAsia="en-US"/>
              </w:rPr>
              <w:fldChar w:fldCharType="begin"/>
            </w:r>
            <w:r>
              <w:rPr>
                <w:lang w:eastAsia="en-US"/>
              </w:rPr>
              <w:instrText xml:space="preserve"> HYPERLINK "https://www.forbes.ru/finansy/488710-ne-kak-v-2008-godu-pocemu-krah-first-republic-vrad-li-privedet-k-finansovomu-krizisu" </w:instrText>
            </w:r>
            <w:r>
              <w:rPr>
                <w:lang w:eastAsia="en-US"/>
              </w:rPr>
              <w:fldChar w:fldCharType="separate"/>
            </w:r>
            <w:r>
              <w:rPr>
                <w:rStyle w:val="afb"/>
                <w:color w:val="auto"/>
                <w:sz w:val="22"/>
                <w:szCs w:val="22"/>
                <w:u w:val="none"/>
                <w:lang w:eastAsia="en-US"/>
              </w:rPr>
              <w:t>First</w:t>
            </w:r>
            <w:proofErr w:type="spellEnd"/>
            <w:r>
              <w:rPr>
                <w:rStyle w:val="afb"/>
                <w:color w:val="auto"/>
                <w:sz w:val="22"/>
                <w:szCs w:val="22"/>
                <w:u w:val="none"/>
                <w:lang w:eastAsia="en-US"/>
              </w:rPr>
              <w:t xml:space="preserve"> </w:t>
            </w:r>
            <w:proofErr w:type="spellStart"/>
            <w:r>
              <w:rPr>
                <w:rStyle w:val="afb"/>
                <w:color w:val="auto"/>
                <w:sz w:val="22"/>
                <w:szCs w:val="22"/>
                <w:u w:val="none"/>
                <w:lang w:eastAsia="en-US"/>
              </w:rPr>
              <w:t>Republic</w:t>
            </w:r>
            <w:proofErr w:type="spellEnd"/>
            <w:r>
              <w:rPr>
                <w:rStyle w:val="afb"/>
                <w:color w:val="auto"/>
                <w:sz w:val="22"/>
                <w:szCs w:val="22"/>
                <w:u w:val="none"/>
                <w:lang w:eastAsia="en-US"/>
              </w:rPr>
              <w:t xml:space="preserve"> Bank</w:t>
            </w:r>
            <w:r>
              <w:rPr>
                <w:lang w:eastAsia="en-US"/>
              </w:rPr>
              <w:fldChar w:fldCharType="end"/>
            </w:r>
            <w:r>
              <w:rPr>
                <w:sz w:val="22"/>
                <w:szCs w:val="22"/>
                <w:lang w:eastAsia="en-US"/>
              </w:rPr>
              <w:t xml:space="preserve">, </w:t>
            </w:r>
            <w:hyperlink r:id="rId32" w:history="1">
              <w:proofErr w:type="spellStart"/>
              <w:r>
                <w:rPr>
                  <w:rStyle w:val="afb"/>
                  <w:color w:val="auto"/>
                  <w:sz w:val="22"/>
                  <w:szCs w:val="22"/>
                  <w:u w:val="none"/>
                  <w:lang w:eastAsia="en-US"/>
                </w:rPr>
                <w:t>Silicon</w:t>
              </w:r>
              <w:proofErr w:type="spellEnd"/>
              <w:r>
                <w:rPr>
                  <w:rStyle w:val="afb"/>
                  <w:color w:val="auto"/>
                  <w:sz w:val="22"/>
                  <w:szCs w:val="22"/>
                  <w:u w:val="none"/>
                  <w:lang w:eastAsia="en-US"/>
                </w:rPr>
                <w:t xml:space="preserve"> </w:t>
              </w:r>
              <w:proofErr w:type="spellStart"/>
              <w:r>
                <w:rPr>
                  <w:rStyle w:val="afb"/>
                  <w:color w:val="auto"/>
                  <w:sz w:val="22"/>
                  <w:szCs w:val="22"/>
                  <w:u w:val="none"/>
                  <w:lang w:eastAsia="en-US"/>
                </w:rPr>
                <w:t>Valley</w:t>
              </w:r>
              <w:proofErr w:type="spellEnd"/>
              <w:r>
                <w:rPr>
                  <w:rStyle w:val="afb"/>
                  <w:color w:val="auto"/>
                  <w:sz w:val="22"/>
                  <w:szCs w:val="22"/>
                  <w:u w:val="none"/>
                  <w:lang w:eastAsia="en-US"/>
                </w:rPr>
                <w:t xml:space="preserve"> Bank</w:t>
              </w:r>
            </w:hyperlink>
            <w:r>
              <w:rPr>
                <w:sz w:val="22"/>
                <w:szCs w:val="22"/>
                <w:lang w:eastAsia="en-US"/>
              </w:rPr>
              <w:t xml:space="preserve"> и </w:t>
            </w:r>
            <w:hyperlink r:id="rId33" w:history="1">
              <w:proofErr w:type="spellStart"/>
              <w:r>
                <w:rPr>
                  <w:rStyle w:val="afb"/>
                  <w:color w:val="auto"/>
                  <w:sz w:val="22"/>
                  <w:szCs w:val="22"/>
                  <w:u w:val="none"/>
                  <w:lang w:eastAsia="en-US"/>
                </w:rPr>
                <w:t>Signature</w:t>
              </w:r>
              <w:proofErr w:type="spellEnd"/>
              <w:r>
                <w:rPr>
                  <w:rStyle w:val="afb"/>
                  <w:color w:val="auto"/>
                  <w:sz w:val="22"/>
                  <w:szCs w:val="22"/>
                  <w:u w:val="none"/>
                  <w:lang w:eastAsia="en-US"/>
                </w:rPr>
                <w:t xml:space="preserve"> Bank</w:t>
              </w:r>
            </w:hyperlink>
            <w:r>
              <w:rPr>
                <w:sz w:val="22"/>
                <w:szCs w:val="22"/>
                <w:lang w:eastAsia="en-US"/>
              </w:rPr>
              <w:t xml:space="preserve">) </w:t>
            </w:r>
          </w:p>
        </w:tc>
      </w:tr>
      <w:tr w:rsidR="00A97633" w:rsidTr="00A97633">
        <w:tc>
          <w:tcPr>
            <w:tcW w:w="1918" w:type="dxa"/>
            <w:tcBorders>
              <w:top w:val="single" w:sz="4" w:space="0" w:color="000000"/>
              <w:left w:val="single" w:sz="4" w:space="0" w:color="000000"/>
              <w:bottom w:val="single" w:sz="4" w:space="0" w:color="000000"/>
              <w:right w:val="single" w:sz="4" w:space="0" w:color="000000"/>
            </w:tcBorders>
            <w:hideMark/>
          </w:tcPr>
          <w:p w:rsidR="00A97633" w:rsidRDefault="00A97633">
            <w:pPr>
              <w:rPr>
                <w:sz w:val="22"/>
                <w:szCs w:val="22"/>
                <w:lang w:eastAsia="en-US"/>
              </w:rPr>
            </w:pPr>
            <w:r>
              <w:rPr>
                <w:color w:val="000000"/>
                <w:sz w:val="22"/>
                <w:szCs w:val="22"/>
                <w:lang w:eastAsia="en-US"/>
              </w:rPr>
              <w:lastRenderedPageBreak/>
              <w:t>Тема 5.  Бизнес-модель и стратегический риск банка: характер взаимосвязи, проблемы, управление</w:t>
            </w:r>
          </w:p>
        </w:tc>
        <w:tc>
          <w:tcPr>
            <w:tcW w:w="4979" w:type="dxa"/>
            <w:tcBorders>
              <w:top w:val="single" w:sz="4" w:space="0" w:color="000000"/>
              <w:left w:val="single" w:sz="4" w:space="0" w:color="000000"/>
              <w:bottom w:val="single" w:sz="4" w:space="0" w:color="000000"/>
              <w:right w:val="single" w:sz="4" w:space="0" w:color="000000"/>
            </w:tcBorders>
          </w:tcPr>
          <w:p w:rsidR="00A97633" w:rsidRDefault="00A97633">
            <w:pPr>
              <w:pStyle w:val="31"/>
              <w:widowControl w:val="0"/>
              <w:numPr>
                <w:ilvl w:val="0"/>
                <w:numId w:val="1"/>
              </w:numPr>
              <w:tabs>
                <w:tab w:val="left" w:pos="426"/>
              </w:tabs>
              <w:ind w:left="0" w:firstLine="206"/>
              <w:jc w:val="both"/>
              <w:rPr>
                <w:sz w:val="22"/>
                <w:szCs w:val="22"/>
                <w:lang w:eastAsia="en-US"/>
              </w:rPr>
            </w:pPr>
            <w:r>
              <w:rPr>
                <w:sz w:val="22"/>
                <w:szCs w:val="22"/>
                <w:lang w:eastAsia="en-US"/>
              </w:rPr>
              <w:t xml:space="preserve">Как взаимосвязаны бизнес-модель и стратегия банка?  </w:t>
            </w:r>
          </w:p>
          <w:p w:rsidR="00A97633" w:rsidRDefault="00A97633">
            <w:pPr>
              <w:pStyle w:val="31"/>
              <w:widowControl w:val="0"/>
              <w:numPr>
                <w:ilvl w:val="0"/>
                <w:numId w:val="1"/>
              </w:numPr>
              <w:tabs>
                <w:tab w:val="left" w:pos="426"/>
              </w:tabs>
              <w:ind w:left="0" w:firstLine="206"/>
              <w:jc w:val="both"/>
              <w:rPr>
                <w:sz w:val="22"/>
                <w:szCs w:val="22"/>
                <w:lang w:eastAsia="en-US"/>
              </w:rPr>
            </w:pPr>
            <w:r>
              <w:rPr>
                <w:sz w:val="22"/>
                <w:szCs w:val="22"/>
                <w:lang w:eastAsia="en-US"/>
              </w:rPr>
              <w:t>Основные участники процесса стратегического планирования в банке.</w:t>
            </w:r>
          </w:p>
          <w:p w:rsidR="00A97633" w:rsidRDefault="00A97633">
            <w:pPr>
              <w:pStyle w:val="31"/>
              <w:widowControl w:val="0"/>
              <w:numPr>
                <w:ilvl w:val="0"/>
                <w:numId w:val="1"/>
              </w:numPr>
              <w:tabs>
                <w:tab w:val="left" w:pos="426"/>
              </w:tabs>
              <w:ind w:left="0" w:firstLine="206"/>
              <w:jc w:val="both"/>
              <w:rPr>
                <w:sz w:val="22"/>
                <w:szCs w:val="22"/>
                <w:lang w:eastAsia="en-US"/>
              </w:rPr>
            </w:pPr>
            <w:r>
              <w:rPr>
                <w:sz w:val="22"/>
                <w:szCs w:val="22"/>
                <w:lang w:eastAsia="en-US"/>
              </w:rPr>
              <w:t>Основные этапы стратегического планирования в банке.</w:t>
            </w:r>
          </w:p>
          <w:p w:rsidR="00A97633" w:rsidRDefault="00A97633">
            <w:pPr>
              <w:pStyle w:val="31"/>
              <w:widowControl w:val="0"/>
              <w:numPr>
                <w:ilvl w:val="0"/>
                <w:numId w:val="1"/>
              </w:numPr>
              <w:tabs>
                <w:tab w:val="left" w:pos="426"/>
              </w:tabs>
              <w:ind w:left="0" w:firstLine="206"/>
              <w:jc w:val="both"/>
              <w:rPr>
                <w:sz w:val="22"/>
                <w:szCs w:val="22"/>
                <w:lang w:eastAsia="en-US"/>
              </w:rPr>
            </w:pPr>
            <w:r>
              <w:rPr>
                <w:sz w:val="22"/>
                <w:szCs w:val="22"/>
                <w:lang w:eastAsia="en-US"/>
              </w:rPr>
              <w:t>Понятие стратегического риска.</w:t>
            </w:r>
          </w:p>
          <w:p w:rsidR="00A97633" w:rsidRDefault="00A97633">
            <w:pPr>
              <w:pStyle w:val="31"/>
              <w:widowControl w:val="0"/>
              <w:numPr>
                <w:ilvl w:val="0"/>
                <w:numId w:val="1"/>
              </w:numPr>
              <w:tabs>
                <w:tab w:val="left" w:pos="426"/>
              </w:tabs>
              <w:ind w:left="0" w:firstLine="206"/>
              <w:jc w:val="both"/>
              <w:rPr>
                <w:sz w:val="22"/>
                <w:szCs w:val="22"/>
                <w:lang w:eastAsia="en-US"/>
              </w:rPr>
            </w:pPr>
            <w:r>
              <w:rPr>
                <w:sz w:val="22"/>
                <w:szCs w:val="22"/>
                <w:lang w:eastAsia="en-US"/>
              </w:rPr>
              <w:t>Подходы к оценке стратегического риска (Указание Банка России 4336-У, методики кредитных рейтинговых агентств АКРА, Эксперт РА. НКР и НРА).</w:t>
            </w:r>
          </w:p>
          <w:p w:rsidR="00A97633" w:rsidRDefault="00A97633">
            <w:pPr>
              <w:pStyle w:val="31"/>
              <w:widowControl w:val="0"/>
              <w:numPr>
                <w:ilvl w:val="0"/>
                <w:numId w:val="1"/>
              </w:numPr>
              <w:tabs>
                <w:tab w:val="left" w:pos="426"/>
              </w:tabs>
              <w:ind w:left="0" w:firstLine="206"/>
              <w:jc w:val="both"/>
              <w:rPr>
                <w:sz w:val="22"/>
                <w:szCs w:val="22"/>
                <w:lang w:eastAsia="en-US"/>
              </w:rPr>
            </w:pPr>
            <w:r>
              <w:rPr>
                <w:sz w:val="22"/>
                <w:szCs w:val="22"/>
                <w:lang w:eastAsia="en-US"/>
              </w:rPr>
              <w:t>Методы управления стратегическим и модельным риском банка.</w:t>
            </w:r>
          </w:p>
          <w:p w:rsidR="00A97633" w:rsidRDefault="00A97633">
            <w:pPr>
              <w:pStyle w:val="31"/>
              <w:widowControl w:val="0"/>
              <w:tabs>
                <w:tab w:val="left" w:pos="426"/>
              </w:tabs>
              <w:ind w:left="206" w:firstLine="0"/>
              <w:jc w:val="both"/>
              <w:rPr>
                <w:sz w:val="22"/>
                <w:szCs w:val="22"/>
                <w:lang w:eastAsia="en-US"/>
              </w:rPr>
            </w:pPr>
          </w:p>
          <w:p w:rsidR="00A97633" w:rsidRDefault="00A97633">
            <w:pPr>
              <w:jc w:val="both"/>
              <w:textAlignment w:val="baseline"/>
              <w:rPr>
                <w:i/>
                <w:sz w:val="22"/>
                <w:szCs w:val="22"/>
                <w:lang w:eastAsia="en-US"/>
              </w:rPr>
            </w:pPr>
            <w:r>
              <w:rPr>
                <w:i/>
                <w:sz w:val="22"/>
                <w:szCs w:val="22"/>
                <w:lang w:eastAsia="en-US"/>
              </w:rPr>
              <w:t xml:space="preserve">Рекомендуемые источники </w:t>
            </w:r>
          </w:p>
          <w:p w:rsidR="00A97633" w:rsidRDefault="00A97633">
            <w:pPr>
              <w:pStyle w:val="af1"/>
              <w:numPr>
                <w:ilvl w:val="0"/>
                <w:numId w:val="2"/>
              </w:numPr>
              <w:ind w:left="221" w:hanging="142"/>
              <w:jc w:val="both"/>
              <w:textAlignment w:val="baseline"/>
              <w:rPr>
                <w:sz w:val="22"/>
                <w:szCs w:val="22"/>
                <w:lang w:eastAsia="en-US"/>
              </w:rPr>
            </w:pPr>
            <w:r>
              <w:rPr>
                <w:i/>
                <w:sz w:val="22"/>
                <w:szCs w:val="22"/>
                <w:lang w:eastAsia="en-US"/>
              </w:rPr>
              <w:t>нормативно-правовые акты: 1,3</w:t>
            </w:r>
          </w:p>
          <w:p w:rsidR="00A97633" w:rsidRDefault="00A97633">
            <w:pPr>
              <w:pStyle w:val="af1"/>
              <w:numPr>
                <w:ilvl w:val="0"/>
                <w:numId w:val="2"/>
              </w:numPr>
              <w:ind w:left="221" w:hanging="142"/>
              <w:jc w:val="both"/>
              <w:textAlignment w:val="baseline"/>
              <w:rPr>
                <w:sz w:val="22"/>
                <w:szCs w:val="22"/>
                <w:lang w:eastAsia="en-US"/>
              </w:rPr>
            </w:pPr>
            <w:r>
              <w:rPr>
                <w:i/>
                <w:sz w:val="22"/>
                <w:szCs w:val="22"/>
                <w:lang w:eastAsia="en-US"/>
              </w:rPr>
              <w:t>рекомендуемая литература: 2,3,4</w:t>
            </w:r>
          </w:p>
          <w:p w:rsidR="00A97633" w:rsidRDefault="00A97633">
            <w:pPr>
              <w:jc w:val="both"/>
              <w:rPr>
                <w:sz w:val="22"/>
                <w:szCs w:val="22"/>
                <w:lang w:eastAsia="en-US"/>
              </w:rPr>
            </w:pPr>
          </w:p>
          <w:p w:rsidR="00A97633" w:rsidRDefault="00A97633">
            <w:pPr>
              <w:tabs>
                <w:tab w:val="left" w:pos="567"/>
              </w:tabs>
              <w:jc w:val="both"/>
              <w:textAlignment w:val="baseline"/>
              <w:rPr>
                <w:sz w:val="22"/>
                <w:szCs w:val="22"/>
                <w:lang w:eastAsia="en-US"/>
              </w:rPr>
            </w:pPr>
          </w:p>
        </w:tc>
        <w:tc>
          <w:tcPr>
            <w:tcW w:w="3103" w:type="dxa"/>
            <w:tcBorders>
              <w:top w:val="single" w:sz="4" w:space="0" w:color="000000"/>
              <w:left w:val="single" w:sz="4" w:space="0" w:color="000000"/>
              <w:bottom w:val="single" w:sz="4" w:space="0" w:color="000000"/>
              <w:right w:val="single" w:sz="4" w:space="0" w:color="000000"/>
            </w:tcBorders>
            <w:hideMark/>
          </w:tcPr>
          <w:p w:rsidR="00A97633" w:rsidRDefault="00A97633">
            <w:pPr>
              <w:tabs>
                <w:tab w:val="left" w:pos="1575"/>
              </w:tabs>
              <w:jc w:val="both"/>
              <w:rPr>
                <w:sz w:val="22"/>
                <w:szCs w:val="22"/>
                <w:lang w:eastAsia="en-US"/>
              </w:rPr>
            </w:pPr>
            <w:r>
              <w:rPr>
                <w:sz w:val="22"/>
                <w:szCs w:val="22"/>
                <w:lang w:eastAsia="en-US"/>
              </w:rPr>
              <w:t>Устные ответы на вопросы, дискуссия.</w:t>
            </w:r>
          </w:p>
          <w:p w:rsidR="00A97633" w:rsidRDefault="00A97633">
            <w:pPr>
              <w:pStyle w:val="af1"/>
              <w:keepNext/>
              <w:numPr>
                <w:ilvl w:val="0"/>
                <w:numId w:val="3"/>
              </w:numPr>
              <w:tabs>
                <w:tab w:val="left" w:pos="512"/>
              </w:tabs>
              <w:ind w:left="0" w:firstLine="164"/>
              <w:jc w:val="both"/>
              <w:rPr>
                <w:sz w:val="22"/>
                <w:szCs w:val="22"/>
                <w:lang w:eastAsia="en-US"/>
              </w:rPr>
            </w:pPr>
            <w:r>
              <w:rPr>
                <w:sz w:val="22"/>
                <w:szCs w:val="22"/>
                <w:lang w:eastAsia="en-US"/>
              </w:rPr>
              <w:t>Обсуждение основных участников и этапов стратегического планирования в банке</w:t>
            </w:r>
          </w:p>
          <w:p w:rsidR="00A97633" w:rsidRDefault="00A97633">
            <w:pPr>
              <w:pStyle w:val="af1"/>
              <w:keepNext/>
              <w:numPr>
                <w:ilvl w:val="0"/>
                <w:numId w:val="3"/>
              </w:numPr>
              <w:tabs>
                <w:tab w:val="left" w:pos="512"/>
              </w:tabs>
              <w:ind w:left="0" w:firstLine="164"/>
              <w:jc w:val="both"/>
              <w:rPr>
                <w:sz w:val="22"/>
                <w:szCs w:val="22"/>
                <w:lang w:eastAsia="en-US"/>
              </w:rPr>
            </w:pPr>
            <w:r>
              <w:rPr>
                <w:sz w:val="22"/>
                <w:szCs w:val="22"/>
                <w:lang w:eastAsia="en-US"/>
              </w:rPr>
              <w:t>Обсуждение понятия стратегического риска.</w:t>
            </w:r>
          </w:p>
          <w:p w:rsidR="00A97633" w:rsidRDefault="00A97633">
            <w:pPr>
              <w:pStyle w:val="af1"/>
              <w:keepNext/>
              <w:numPr>
                <w:ilvl w:val="0"/>
                <w:numId w:val="3"/>
              </w:numPr>
              <w:tabs>
                <w:tab w:val="left" w:pos="512"/>
              </w:tabs>
              <w:ind w:left="0" w:firstLine="164"/>
              <w:jc w:val="both"/>
              <w:rPr>
                <w:sz w:val="22"/>
                <w:szCs w:val="22"/>
                <w:lang w:eastAsia="en-US"/>
              </w:rPr>
            </w:pPr>
            <w:r>
              <w:rPr>
                <w:sz w:val="22"/>
                <w:szCs w:val="22"/>
                <w:lang w:eastAsia="en-US"/>
              </w:rPr>
              <w:t>Обсуждение со студентами различных подходов к количественной оценке стратегического риска и качества банковских стратегий (Банк России, рейтинговые агентства, авторские научные разработки</w:t>
            </w:r>
            <w:r>
              <w:rPr>
                <w:rStyle w:val="af4"/>
                <w:sz w:val="22"/>
                <w:szCs w:val="22"/>
                <w:lang w:eastAsia="en-US"/>
              </w:rPr>
              <w:footnoteReference w:id="7"/>
            </w:r>
            <w:r>
              <w:rPr>
                <w:sz w:val="22"/>
                <w:szCs w:val="22"/>
                <w:lang w:eastAsia="en-US"/>
              </w:rPr>
              <w:t>), проведение их сравнительного анализа</w:t>
            </w:r>
          </w:p>
          <w:p w:rsidR="00A97633" w:rsidRDefault="00A97633">
            <w:pPr>
              <w:pStyle w:val="af1"/>
              <w:keepNext/>
              <w:numPr>
                <w:ilvl w:val="0"/>
                <w:numId w:val="3"/>
              </w:numPr>
              <w:tabs>
                <w:tab w:val="left" w:pos="512"/>
              </w:tabs>
              <w:ind w:left="0" w:firstLine="164"/>
              <w:jc w:val="both"/>
              <w:rPr>
                <w:sz w:val="22"/>
                <w:szCs w:val="22"/>
                <w:lang w:eastAsia="en-US"/>
              </w:rPr>
            </w:pPr>
            <w:r>
              <w:rPr>
                <w:sz w:val="22"/>
                <w:szCs w:val="22"/>
                <w:lang w:eastAsia="en-US"/>
              </w:rPr>
              <w:t>Сравнительный анализ подходов российских банков к управлению стратегическим риском и модельным риском (по материалам пояснительных записок к финансовой отчетности, раздел о системе управления рисками)</w:t>
            </w:r>
          </w:p>
        </w:tc>
      </w:tr>
    </w:tbl>
    <w:p w:rsidR="00A97633" w:rsidRDefault="00A97633" w:rsidP="00A97633">
      <w:pPr>
        <w:spacing w:line="360" w:lineRule="auto"/>
        <w:jc w:val="both"/>
        <w:rPr>
          <w:sz w:val="28"/>
          <w:szCs w:val="28"/>
        </w:rPr>
      </w:pPr>
    </w:p>
    <w:p w:rsidR="00A97633" w:rsidRDefault="00A97633" w:rsidP="00A97633">
      <w:pPr>
        <w:spacing w:line="360" w:lineRule="auto"/>
        <w:jc w:val="both"/>
        <w:rPr>
          <w:sz w:val="28"/>
          <w:szCs w:val="28"/>
        </w:rPr>
      </w:pPr>
    </w:p>
    <w:p w:rsidR="00A97633" w:rsidRDefault="00A97633" w:rsidP="00A97633">
      <w:pPr>
        <w:pStyle w:val="1"/>
        <w:spacing w:before="0" w:after="120"/>
        <w:ind w:firstLine="709"/>
        <w:jc w:val="both"/>
        <w:rPr>
          <w:rFonts w:ascii="Times New Roman" w:hAnsi="Times New Roman" w:cs="Times New Roman"/>
          <w:bCs w:val="0"/>
          <w:color w:val="auto"/>
        </w:rPr>
      </w:pPr>
      <w:bookmarkStart w:id="10" w:name="_Toc119582448"/>
      <w:r>
        <w:rPr>
          <w:rFonts w:ascii="Times New Roman" w:hAnsi="Times New Roman" w:cs="Times New Roman"/>
          <w:bCs w:val="0"/>
          <w:color w:val="auto"/>
        </w:rPr>
        <w:lastRenderedPageBreak/>
        <w:t>6. Перечень учебно-методического обеспечения для самостоятельной работы обучающихся по дисциплине</w:t>
      </w:r>
      <w:bookmarkEnd w:id="10"/>
    </w:p>
    <w:p w:rsidR="00A97633" w:rsidRDefault="00A97633" w:rsidP="00A97633">
      <w:pPr>
        <w:pStyle w:val="2"/>
        <w:spacing w:before="120" w:after="120"/>
        <w:ind w:firstLine="709"/>
        <w:jc w:val="both"/>
        <w:rPr>
          <w:rFonts w:ascii="Times New Roman" w:hAnsi="Times New Roman" w:cs="Times New Roman"/>
          <w:bCs w:val="0"/>
          <w:color w:val="auto"/>
          <w:sz w:val="28"/>
          <w:szCs w:val="28"/>
        </w:rPr>
      </w:pPr>
      <w:bookmarkStart w:id="11" w:name="_Toc119582449"/>
      <w:r>
        <w:rPr>
          <w:rFonts w:ascii="Times New Roman" w:hAnsi="Times New Roman" w:cs="Times New Roman"/>
          <w:bCs w:val="0"/>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1"/>
    </w:p>
    <w:p w:rsidR="00A97633" w:rsidRDefault="00A97633" w:rsidP="00A97633">
      <w:pPr>
        <w:jc w:val="right"/>
        <w:rPr>
          <w:sz w:val="28"/>
          <w:szCs w:val="28"/>
        </w:rPr>
      </w:pPr>
    </w:p>
    <w:p w:rsidR="00A97633" w:rsidRDefault="00A97633" w:rsidP="00A97633">
      <w:pPr>
        <w:jc w:val="right"/>
        <w:rPr>
          <w:sz w:val="28"/>
          <w:szCs w:val="28"/>
        </w:rPr>
      </w:pPr>
      <w:r>
        <w:rPr>
          <w:sz w:val="28"/>
          <w:szCs w:val="28"/>
        </w:rPr>
        <w:t xml:space="preserve"> Таблица 5</w:t>
      </w:r>
    </w:p>
    <w:tbl>
      <w:tblPr>
        <w:tblW w:w="10170" w:type="dxa"/>
        <w:tblLayout w:type="fixed"/>
        <w:tblLook w:val="01E0" w:firstRow="1" w:lastRow="1" w:firstColumn="1" w:lastColumn="1" w:noHBand="0" w:noVBand="0"/>
      </w:tblPr>
      <w:tblGrid>
        <w:gridCol w:w="1917"/>
        <w:gridCol w:w="5560"/>
        <w:gridCol w:w="2693"/>
      </w:tblGrid>
      <w:tr w:rsidR="00A97633" w:rsidTr="00A97633">
        <w:trPr>
          <w:tblHeader/>
        </w:trPr>
        <w:tc>
          <w:tcPr>
            <w:tcW w:w="1917" w:type="dxa"/>
            <w:tcBorders>
              <w:top w:val="single" w:sz="4" w:space="0" w:color="000000"/>
              <w:left w:val="single" w:sz="4" w:space="0" w:color="000000"/>
              <w:bottom w:val="single" w:sz="4" w:space="0" w:color="000000"/>
              <w:right w:val="single" w:sz="4" w:space="0" w:color="000000"/>
            </w:tcBorders>
            <w:vAlign w:val="center"/>
            <w:hideMark/>
          </w:tcPr>
          <w:p w:rsidR="00A97633" w:rsidRDefault="00A97633">
            <w:pPr>
              <w:jc w:val="center"/>
              <w:rPr>
                <w:b/>
                <w:sz w:val="22"/>
                <w:szCs w:val="22"/>
                <w:lang w:eastAsia="en-US"/>
              </w:rPr>
            </w:pPr>
            <w:r>
              <w:rPr>
                <w:b/>
                <w:sz w:val="22"/>
                <w:szCs w:val="22"/>
                <w:lang w:eastAsia="en-US"/>
              </w:rPr>
              <w:t>Наименование тем (разделов) дисциплины</w:t>
            </w:r>
          </w:p>
        </w:tc>
        <w:tc>
          <w:tcPr>
            <w:tcW w:w="5562" w:type="dxa"/>
            <w:tcBorders>
              <w:top w:val="single" w:sz="4" w:space="0" w:color="000000"/>
              <w:left w:val="single" w:sz="4" w:space="0" w:color="000000"/>
              <w:bottom w:val="single" w:sz="4" w:space="0" w:color="000000"/>
              <w:right w:val="single" w:sz="4" w:space="0" w:color="000000"/>
            </w:tcBorders>
            <w:vAlign w:val="center"/>
            <w:hideMark/>
          </w:tcPr>
          <w:p w:rsidR="00A97633" w:rsidRDefault="00A97633">
            <w:pPr>
              <w:jc w:val="center"/>
              <w:rPr>
                <w:b/>
                <w:sz w:val="22"/>
                <w:szCs w:val="22"/>
                <w:lang w:eastAsia="en-US"/>
              </w:rPr>
            </w:pPr>
            <w:r>
              <w:rPr>
                <w:b/>
                <w:sz w:val="22"/>
                <w:szCs w:val="22"/>
                <w:lang w:eastAsia="en-US"/>
              </w:rPr>
              <w:t>Перечень вопросов, отводимых на самостоятельное освоение</w:t>
            </w:r>
          </w:p>
        </w:tc>
        <w:tc>
          <w:tcPr>
            <w:tcW w:w="2694" w:type="dxa"/>
            <w:tcBorders>
              <w:top w:val="single" w:sz="4" w:space="0" w:color="000000"/>
              <w:left w:val="single" w:sz="4" w:space="0" w:color="000000"/>
              <w:bottom w:val="single" w:sz="4" w:space="0" w:color="000000"/>
              <w:right w:val="single" w:sz="4" w:space="0" w:color="000000"/>
            </w:tcBorders>
            <w:vAlign w:val="center"/>
            <w:hideMark/>
          </w:tcPr>
          <w:p w:rsidR="00A97633" w:rsidRDefault="00A97633">
            <w:pPr>
              <w:jc w:val="center"/>
              <w:rPr>
                <w:b/>
                <w:sz w:val="22"/>
                <w:szCs w:val="22"/>
                <w:lang w:eastAsia="en-US"/>
              </w:rPr>
            </w:pPr>
            <w:r>
              <w:rPr>
                <w:b/>
                <w:sz w:val="22"/>
                <w:szCs w:val="22"/>
                <w:lang w:eastAsia="en-US"/>
              </w:rPr>
              <w:t>Формы внеаудиторной самостоятельной работы</w:t>
            </w:r>
          </w:p>
        </w:tc>
      </w:tr>
      <w:tr w:rsidR="00A97633" w:rsidTr="00A97633">
        <w:tc>
          <w:tcPr>
            <w:tcW w:w="1917" w:type="dxa"/>
            <w:tcBorders>
              <w:top w:val="single" w:sz="4" w:space="0" w:color="000000"/>
              <w:left w:val="single" w:sz="4" w:space="0" w:color="000000"/>
              <w:bottom w:val="single" w:sz="4" w:space="0" w:color="000000"/>
              <w:right w:val="single" w:sz="4" w:space="0" w:color="000000"/>
            </w:tcBorders>
            <w:hideMark/>
          </w:tcPr>
          <w:p w:rsidR="00A97633" w:rsidRDefault="00A97633">
            <w:pPr>
              <w:rPr>
                <w:sz w:val="22"/>
                <w:szCs w:val="22"/>
                <w:lang w:eastAsia="en-US"/>
              </w:rPr>
            </w:pPr>
            <w:r>
              <w:rPr>
                <w:sz w:val="22"/>
                <w:szCs w:val="22"/>
                <w:lang w:eastAsia="en-US"/>
              </w:rPr>
              <w:t>Тема 1. Понятие и виды моделей банковской деятельности</w:t>
            </w:r>
          </w:p>
        </w:tc>
        <w:tc>
          <w:tcPr>
            <w:tcW w:w="5562" w:type="dxa"/>
            <w:tcBorders>
              <w:top w:val="single" w:sz="4" w:space="0" w:color="000000"/>
              <w:left w:val="single" w:sz="4" w:space="0" w:color="000000"/>
              <w:bottom w:val="single" w:sz="4" w:space="0" w:color="000000"/>
              <w:right w:val="single" w:sz="4" w:space="0" w:color="000000"/>
            </w:tcBorders>
          </w:tcPr>
          <w:p w:rsidR="00A97633" w:rsidRDefault="00A97633">
            <w:pPr>
              <w:pStyle w:val="31"/>
              <w:keepNext/>
              <w:widowControl w:val="0"/>
              <w:numPr>
                <w:ilvl w:val="0"/>
                <w:numId w:val="1"/>
              </w:numPr>
              <w:tabs>
                <w:tab w:val="left" w:pos="426"/>
              </w:tabs>
              <w:ind w:left="0" w:firstLine="206"/>
              <w:jc w:val="both"/>
              <w:rPr>
                <w:sz w:val="22"/>
                <w:szCs w:val="22"/>
                <w:lang w:eastAsia="en-US"/>
              </w:rPr>
            </w:pPr>
            <w:r>
              <w:rPr>
                <w:sz w:val="22"/>
                <w:szCs w:val="22"/>
                <w:lang w:eastAsia="en-US"/>
              </w:rPr>
              <w:t>Авторские разработки классификации бизнес-моделей банков (российские и зарубежные публикации).</w:t>
            </w:r>
          </w:p>
          <w:p w:rsidR="00A97633" w:rsidRDefault="00A97633">
            <w:pPr>
              <w:pStyle w:val="31"/>
              <w:keepNext/>
              <w:widowControl w:val="0"/>
              <w:numPr>
                <w:ilvl w:val="0"/>
                <w:numId w:val="1"/>
              </w:numPr>
              <w:tabs>
                <w:tab w:val="left" w:pos="426"/>
              </w:tabs>
              <w:ind w:left="0" w:firstLine="206"/>
              <w:jc w:val="both"/>
              <w:rPr>
                <w:sz w:val="22"/>
                <w:szCs w:val="22"/>
                <w:lang w:eastAsia="en-US"/>
              </w:rPr>
            </w:pPr>
            <w:r>
              <w:rPr>
                <w:sz w:val="22"/>
                <w:szCs w:val="22"/>
                <w:lang w:eastAsia="en-US"/>
              </w:rPr>
              <w:t>Понятие и содержание метода кластеризации для выявления различных бизнес-моделей банков.</w:t>
            </w:r>
          </w:p>
          <w:p w:rsidR="00A97633" w:rsidRDefault="00A97633">
            <w:pPr>
              <w:pStyle w:val="31"/>
              <w:keepNext/>
              <w:widowControl w:val="0"/>
              <w:numPr>
                <w:ilvl w:val="0"/>
                <w:numId w:val="1"/>
              </w:numPr>
              <w:tabs>
                <w:tab w:val="left" w:pos="426"/>
              </w:tabs>
              <w:ind w:left="0" w:firstLine="206"/>
              <w:jc w:val="both"/>
              <w:rPr>
                <w:sz w:val="22"/>
                <w:szCs w:val="22"/>
                <w:lang w:eastAsia="en-US"/>
              </w:rPr>
            </w:pPr>
            <w:r>
              <w:rPr>
                <w:sz w:val="22"/>
                <w:szCs w:val="22"/>
                <w:lang w:eastAsia="en-US"/>
              </w:rPr>
              <w:t>Зарубежный опыт законодательного определения инвестиционных банков и их регулирования.</w:t>
            </w:r>
          </w:p>
          <w:p w:rsidR="00A97633" w:rsidRDefault="00A97633">
            <w:pPr>
              <w:pStyle w:val="31"/>
              <w:keepNext/>
              <w:widowControl w:val="0"/>
              <w:numPr>
                <w:ilvl w:val="0"/>
                <w:numId w:val="1"/>
              </w:numPr>
              <w:tabs>
                <w:tab w:val="left" w:pos="426"/>
              </w:tabs>
              <w:ind w:left="0" w:firstLine="206"/>
              <w:jc w:val="both"/>
              <w:rPr>
                <w:sz w:val="22"/>
                <w:szCs w:val="22"/>
                <w:lang w:eastAsia="en-US"/>
              </w:rPr>
            </w:pPr>
            <w:r>
              <w:rPr>
                <w:sz w:val="22"/>
                <w:szCs w:val="22"/>
                <w:lang w:eastAsia="en-US"/>
              </w:rPr>
              <w:t>Зарубежный опыт функционирования кооперативных банков (в первую очередь, европейский).</w:t>
            </w:r>
          </w:p>
          <w:p w:rsidR="00A97633" w:rsidRDefault="00A97633">
            <w:pPr>
              <w:pStyle w:val="Default"/>
              <w:widowControl w:val="0"/>
              <w:jc w:val="both"/>
              <w:rPr>
                <w:rFonts w:ascii="Times New Roman" w:hAnsi="Times New Roman" w:cs="Times New Roman"/>
                <w:color w:val="auto"/>
                <w:sz w:val="22"/>
                <w:szCs w:val="22"/>
              </w:rPr>
            </w:pPr>
          </w:p>
        </w:tc>
        <w:tc>
          <w:tcPr>
            <w:tcW w:w="2694" w:type="dxa"/>
            <w:tcBorders>
              <w:top w:val="single" w:sz="4" w:space="0" w:color="000000"/>
              <w:left w:val="single" w:sz="4" w:space="0" w:color="000000"/>
              <w:bottom w:val="single" w:sz="4" w:space="0" w:color="000000"/>
              <w:right w:val="single" w:sz="4" w:space="0" w:color="000000"/>
            </w:tcBorders>
            <w:hideMark/>
          </w:tcPr>
          <w:p w:rsidR="00A97633" w:rsidRDefault="00A97633">
            <w:pPr>
              <w:pStyle w:val="Default"/>
              <w:widowControl w:val="0"/>
              <w:jc w:val="both"/>
              <w:rPr>
                <w:rFonts w:ascii="Times New Roman" w:hAnsi="Times New Roman" w:cs="Times New Roman"/>
                <w:color w:val="auto"/>
                <w:sz w:val="22"/>
                <w:szCs w:val="22"/>
              </w:rPr>
            </w:pPr>
            <w:r>
              <w:rPr>
                <w:rFonts w:ascii="Times New Roman" w:hAnsi="Times New Roman" w:cs="Times New Roman"/>
                <w:color w:val="auto"/>
                <w:sz w:val="22"/>
                <w:szCs w:val="22"/>
              </w:rPr>
              <w:t>Подготовка к обсуждению вопросов темы в форме дискуссии.</w:t>
            </w:r>
          </w:p>
        </w:tc>
      </w:tr>
      <w:tr w:rsidR="00A97633" w:rsidTr="00A97633">
        <w:trPr>
          <w:trHeight w:val="3120"/>
        </w:trPr>
        <w:tc>
          <w:tcPr>
            <w:tcW w:w="1917" w:type="dxa"/>
            <w:tcBorders>
              <w:top w:val="single" w:sz="4" w:space="0" w:color="000000"/>
              <w:left w:val="single" w:sz="4" w:space="0" w:color="000000"/>
              <w:bottom w:val="single" w:sz="4" w:space="0" w:color="000000"/>
              <w:right w:val="single" w:sz="4" w:space="0" w:color="000000"/>
            </w:tcBorders>
            <w:hideMark/>
          </w:tcPr>
          <w:p w:rsidR="00A97633" w:rsidRDefault="00A97633">
            <w:pPr>
              <w:rPr>
                <w:sz w:val="22"/>
                <w:szCs w:val="22"/>
                <w:lang w:eastAsia="en-US"/>
              </w:rPr>
            </w:pPr>
            <w:r>
              <w:rPr>
                <w:sz w:val="22"/>
                <w:szCs w:val="22"/>
                <w:lang w:eastAsia="en-US"/>
              </w:rPr>
              <w:t>Тема 2. Тенденции, факторы и риски трансформации моделей банковской деятельности</w:t>
            </w:r>
          </w:p>
        </w:tc>
        <w:tc>
          <w:tcPr>
            <w:tcW w:w="5562" w:type="dxa"/>
            <w:tcBorders>
              <w:top w:val="single" w:sz="4" w:space="0" w:color="000000"/>
              <w:left w:val="single" w:sz="4" w:space="0" w:color="000000"/>
              <w:bottom w:val="single" w:sz="4" w:space="0" w:color="000000"/>
              <w:right w:val="single" w:sz="4" w:space="0" w:color="000000"/>
            </w:tcBorders>
          </w:tcPr>
          <w:p w:rsidR="00A97633" w:rsidRDefault="00A97633">
            <w:pPr>
              <w:pStyle w:val="31"/>
              <w:keepNext/>
              <w:widowControl w:val="0"/>
              <w:numPr>
                <w:ilvl w:val="0"/>
                <w:numId w:val="1"/>
              </w:numPr>
              <w:tabs>
                <w:tab w:val="left" w:pos="426"/>
              </w:tabs>
              <w:ind w:left="0" w:firstLine="206"/>
              <w:jc w:val="both"/>
              <w:rPr>
                <w:sz w:val="22"/>
                <w:szCs w:val="22"/>
                <w:lang w:eastAsia="en-US"/>
              </w:rPr>
            </w:pPr>
            <w:r>
              <w:rPr>
                <w:sz w:val="22"/>
                <w:szCs w:val="22"/>
                <w:lang w:eastAsia="en-US"/>
              </w:rPr>
              <w:t>Обзор современных публикаций по вопросам трансформации бизнес-моделей российских банков в условиях санкций (ограничение внешнеэкономической деятельности, перспективы сотрудничества с банками Ирана, Китая, Индии, стран Персидского залива).</w:t>
            </w:r>
          </w:p>
          <w:p w:rsidR="00A97633" w:rsidRPr="00A97633" w:rsidRDefault="00A97633">
            <w:pPr>
              <w:pStyle w:val="31"/>
              <w:keepNext/>
              <w:widowControl w:val="0"/>
              <w:numPr>
                <w:ilvl w:val="0"/>
                <w:numId w:val="1"/>
              </w:numPr>
              <w:tabs>
                <w:tab w:val="left" w:pos="426"/>
              </w:tabs>
              <w:ind w:left="0" w:firstLine="206"/>
              <w:jc w:val="both"/>
              <w:rPr>
                <w:color w:val="000000" w:themeColor="text1"/>
                <w:sz w:val="22"/>
                <w:szCs w:val="22"/>
                <w:lang w:eastAsia="en-US"/>
              </w:rPr>
            </w:pPr>
            <w:r>
              <w:rPr>
                <w:sz w:val="22"/>
                <w:szCs w:val="22"/>
                <w:lang w:eastAsia="en-US"/>
              </w:rPr>
              <w:t xml:space="preserve">Изучение проблем и перспектив использования </w:t>
            </w:r>
            <w:hyperlink r:id="rId34" w:history="1">
              <w:r w:rsidRPr="00A97633">
                <w:rPr>
                  <w:rStyle w:val="afb"/>
                  <w:color w:val="000000" w:themeColor="text1"/>
                  <w:sz w:val="22"/>
                  <w:szCs w:val="22"/>
                  <w:u w:val="none"/>
                  <w:lang w:eastAsia="en-US"/>
                </w:rPr>
                <w:t>валют</w:t>
              </w:r>
            </w:hyperlink>
            <w:r w:rsidRPr="00A97633">
              <w:rPr>
                <w:color w:val="000000" w:themeColor="text1"/>
                <w:sz w:val="22"/>
                <w:szCs w:val="22"/>
                <w:lang w:eastAsia="en-US"/>
              </w:rPr>
              <w:t xml:space="preserve"> дружественных стран для совершения российскими банками валютных операций (офшорный (</w:t>
            </w:r>
            <w:r w:rsidRPr="00A97633">
              <w:rPr>
                <w:color w:val="000000" w:themeColor="text1"/>
                <w:sz w:val="22"/>
                <w:szCs w:val="22"/>
                <w:lang w:val="en-US" w:eastAsia="en-US"/>
              </w:rPr>
              <w:t>CNH</w:t>
            </w:r>
            <w:r w:rsidRPr="00A97633">
              <w:rPr>
                <w:color w:val="000000" w:themeColor="text1"/>
                <w:sz w:val="22"/>
                <w:szCs w:val="22"/>
                <w:lang w:eastAsia="en-US"/>
              </w:rPr>
              <w:t>) и оншорный (</w:t>
            </w:r>
            <w:r w:rsidRPr="00A97633">
              <w:rPr>
                <w:color w:val="000000" w:themeColor="text1"/>
                <w:sz w:val="22"/>
                <w:szCs w:val="22"/>
                <w:lang w:val="en-US" w:eastAsia="en-US"/>
              </w:rPr>
              <w:t>CNY</w:t>
            </w:r>
            <w:r w:rsidRPr="00A97633">
              <w:rPr>
                <w:color w:val="000000" w:themeColor="text1"/>
                <w:sz w:val="22"/>
                <w:szCs w:val="22"/>
                <w:lang w:eastAsia="en-US"/>
              </w:rPr>
              <w:t xml:space="preserve">) </w:t>
            </w:r>
            <w:hyperlink r:id="rId35" w:history="1">
              <w:r w:rsidRPr="00A97633">
                <w:rPr>
                  <w:rStyle w:val="afb"/>
                  <w:color w:val="000000" w:themeColor="text1"/>
                  <w:sz w:val="22"/>
                  <w:szCs w:val="22"/>
                  <w:u w:val="none"/>
                  <w:lang w:eastAsia="en-US"/>
                </w:rPr>
                <w:t>китайский юань</w:t>
              </w:r>
            </w:hyperlink>
            <w:r w:rsidRPr="00A97633">
              <w:rPr>
                <w:color w:val="000000" w:themeColor="text1"/>
                <w:sz w:val="22"/>
                <w:szCs w:val="22"/>
                <w:lang w:eastAsia="en-US"/>
              </w:rPr>
              <w:t xml:space="preserve">, индийская </w:t>
            </w:r>
            <w:hyperlink r:id="rId36" w:history="1">
              <w:r w:rsidRPr="00A97633">
                <w:rPr>
                  <w:rStyle w:val="afb"/>
                  <w:color w:val="000000" w:themeColor="text1"/>
                  <w:sz w:val="22"/>
                  <w:szCs w:val="22"/>
                  <w:u w:val="none"/>
                  <w:lang w:eastAsia="en-US"/>
                </w:rPr>
                <w:t>рупия</w:t>
              </w:r>
            </w:hyperlink>
            <w:r w:rsidRPr="00A97633">
              <w:rPr>
                <w:color w:val="000000" w:themeColor="text1"/>
                <w:sz w:val="22"/>
                <w:szCs w:val="22"/>
                <w:lang w:eastAsia="en-US"/>
              </w:rPr>
              <w:t xml:space="preserve">, иранский риал, </w:t>
            </w:r>
            <w:hyperlink r:id="rId37" w:history="1">
              <w:r w:rsidRPr="00A97633">
                <w:rPr>
                  <w:rStyle w:val="afb"/>
                  <w:color w:val="000000" w:themeColor="text1"/>
                  <w:sz w:val="22"/>
                  <w:szCs w:val="22"/>
                  <w:u w:val="none"/>
                  <w:lang w:eastAsia="en-US"/>
                </w:rPr>
                <w:t>арабский дирхам</w:t>
              </w:r>
            </w:hyperlink>
            <w:r w:rsidRPr="00A97633">
              <w:rPr>
                <w:color w:val="000000" w:themeColor="text1"/>
                <w:sz w:val="22"/>
                <w:szCs w:val="22"/>
                <w:lang w:eastAsia="en-US"/>
              </w:rPr>
              <w:t>).</w:t>
            </w:r>
          </w:p>
          <w:p w:rsidR="00A97633" w:rsidRDefault="00A97633">
            <w:pPr>
              <w:pStyle w:val="31"/>
              <w:keepNext/>
              <w:widowControl w:val="0"/>
              <w:numPr>
                <w:ilvl w:val="0"/>
                <w:numId w:val="1"/>
              </w:numPr>
              <w:tabs>
                <w:tab w:val="left" w:pos="426"/>
              </w:tabs>
              <w:ind w:left="0" w:firstLine="206"/>
              <w:jc w:val="both"/>
              <w:rPr>
                <w:sz w:val="22"/>
                <w:szCs w:val="22"/>
                <w:lang w:eastAsia="en-US"/>
              </w:rPr>
            </w:pPr>
            <w:r>
              <w:rPr>
                <w:sz w:val="22"/>
                <w:szCs w:val="22"/>
                <w:lang w:eastAsia="en-US"/>
              </w:rPr>
              <w:t>Проблемы и перспективы встраивания методов управления климатическими рисками в бизнес-модели банков: целесообразность, зарубежная практика и российский опыт.</w:t>
            </w:r>
          </w:p>
          <w:p w:rsidR="00A97633" w:rsidRDefault="00A97633">
            <w:pPr>
              <w:pStyle w:val="31"/>
              <w:keepNext/>
              <w:widowControl w:val="0"/>
              <w:tabs>
                <w:tab w:val="left" w:pos="426"/>
              </w:tabs>
              <w:ind w:left="206" w:firstLine="0"/>
              <w:jc w:val="both"/>
              <w:rPr>
                <w:sz w:val="22"/>
                <w:szCs w:val="22"/>
                <w:lang w:eastAsia="en-US"/>
              </w:rPr>
            </w:pPr>
          </w:p>
        </w:tc>
        <w:tc>
          <w:tcPr>
            <w:tcW w:w="2694" w:type="dxa"/>
            <w:tcBorders>
              <w:top w:val="single" w:sz="4" w:space="0" w:color="000000"/>
              <w:left w:val="single" w:sz="4" w:space="0" w:color="000000"/>
              <w:bottom w:val="single" w:sz="4" w:space="0" w:color="000000"/>
              <w:right w:val="single" w:sz="4" w:space="0" w:color="000000"/>
            </w:tcBorders>
            <w:hideMark/>
          </w:tcPr>
          <w:p w:rsidR="00A97633" w:rsidRDefault="00A97633">
            <w:pPr>
              <w:pStyle w:val="Default"/>
              <w:widowControl w:val="0"/>
              <w:numPr>
                <w:ilvl w:val="0"/>
                <w:numId w:val="4"/>
              </w:numPr>
              <w:tabs>
                <w:tab w:val="left" w:pos="283"/>
              </w:tabs>
              <w:ind w:left="0" w:firstLine="63"/>
              <w:jc w:val="both"/>
              <w:rPr>
                <w:rFonts w:ascii="Times New Roman" w:hAnsi="Times New Roman" w:cs="Times New Roman"/>
                <w:color w:val="auto"/>
                <w:sz w:val="22"/>
                <w:szCs w:val="22"/>
              </w:rPr>
            </w:pPr>
            <w:r>
              <w:rPr>
                <w:rFonts w:ascii="Times New Roman" w:hAnsi="Times New Roman" w:cs="Times New Roman"/>
                <w:color w:val="auto"/>
                <w:sz w:val="22"/>
                <w:szCs w:val="22"/>
              </w:rPr>
              <w:t>Подготовка к обсуждению вопросов темы в форме дискуссии.</w:t>
            </w:r>
          </w:p>
          <w:p w:rsidR="00A97633" w:rsidRDefault="00A97633">
            <w:pPr>
              <w:pStyle w:val="Default"/>
              <w:widowControl w:val="0"/>
              <w:numPr>
                <w:ilvl w:val="0"/>
                <w:numId w:val="4"/>
              </w:numPr>
              <w:tabs>
                <w:tab w:val="left" w:pos="283"/>
              </w:tabs>
              <w:ind w:left="0" w:firstLine="63"/>
              <w:jc w:val="both"/>
              <w:rPr>
                <w:rFonts w:ascii="Times New Roman" w:hAnsi="Times New Roman" w:cs="Times New Roman"/>
                <w:color w:val="auto"/>
                <w:sz w:val="22"/>
                <w:szCs w:val="22"/>
              </w:rPr>
            </w:pPr>
            <w:r>
              <w:rPr>
                <w:rFonts w:ascii="Times New Roman" w:hAnsi="Times New Roman" w:cs="Times New Roman"/>
                <w:color w:val="auto"/>
                <w:sz w:val="22"/>
                <w:szCs w:val="22"/>
              </w:rPr>
              <w:t>Подготовка обзора литературы по проблематике управления климатическими рисками и учету их в бизнес-моделях банков.</w:t>
            </w:r>
          </w:p>
        </w:tc>
      </w:tr>
      <w:tr w:rsidR="00A97633" w:rsidTr="00A97633">
        <w:tc>
          <w:tcPr>
            <w:tcW w:w="1917" w:type="dxa"/>
            <w:tcBorders>
              <w:top w:val="single" w:sz="4" w:space="0" w:color="000000"/>
              <w:left w:val="single" w:sz="4" w:space="0" w:color="000000"/>
              <w:bottom w:val="single" w:sz="4" w:space="0" w:color="000000"/>
              <w:right w:val="single" w:sz="4" w:space="0" w:color="000000"/>
            </w:tcBorders>
            <w:hideMark/>
          </w:tcPr>
          <w:p w:rsidR="00A97633" w:rsidRDefault="00A97633">
            <w:pPr>
              <w:rPr>
                <w:sz w:val="22"/>
                <w:szCs w:val="22"/>
                <w:lang w:eastAsia="en-US"/>
              </w:rPr>
            </w:pPr>
            <w:r>
              <w:rPr>
                <w:color w:val="000000"/>
                <w:sz w:val="22"/>
                <w:szCs w:val="22"/>
                <w:lang w:eastAsia="en-US"/>
              </w:rPr>
              <w:t>Тема 3. Бизнес-модели банков: факторы риска и влияние на финансовое состояние</w:t>
            </w:r>
          </w:p>
        </w:tc>
        <w:tc>
          <w:tcPr>
            <w:tcW w:w="5562" w:type="dxa"/>
            <w:tcBorders>
              <w:top w:val="single" w:sz="4" w:space="0" w:color="000000"/>
              <w:left w:val="single" w:sz="4" w:space="0" w:color="000000"/>
              <w:bottom w:val="single" w:sz="4" w:space="0" w:color="000000"/>
              <w:right w:val="single" w:sz="4" w:space="0" w:color="000000"/>
            </w:tcBorders>
            <w:hideMark/>
          </w:tcPr>
          <w:p w:rsidR="00A97633" w:rsidRDefault="00A97633">
            <w:pPr>
              <w:pStyle w:val="31"/>
              <w:keepNext/>
              <w:widowControl w:val="0"/>
              <w:numPr>
                <w:ilvl w:val="0"/>
                <w:numId w:val="1"/>
              </w:numPr>
              <w:tabs>
                <w:tab w:val="left" w:pos="426"/>
              </w:tabs>
              <w:ind w:left="0" w:firstLine="206"/>
              <w:jc w:val="both"/>
              <w:rPr>
                <w:sz w:val="22"/>
                <w:szCs w:val="22"/>
                <w:lang w:eastAsia="en-US"/>
              </w:rPr>
            </w:pPr>
            <w:r>
              <w:rPr>
                <w:sz w:val="22"/>
                <w:szCs w:val="22"/>
                <w:lang w:eastAsia="en-US"/>
              </w:rPr>
              <w:t>Обзор подходов зарубежных кредитных рейтинговых агентств (</w:t>
            </w:r>
            <w:r>
              <w:rPr>
                <w:sz w:val="22"/>
                <w:szCs w:val="22"/>
                <w:lang w:val="en-US" w:eastAsia="en-US"/>
              </w:rPr>
              <w:t>S</w:t>
            </w:r>
            <w:r>
              <w:rPr>
                <w:sz w:val="22"/>
                <w:szCs w:val="22"/>
                <w:lang w:eastAsia="en-US"/>
              </w:rPr>
              <w:t>&amp;</w:t>
            </w:r>
            <w:r>
              <w:rPr>
                <w:sz w:val="22"/>
                <w:szCs w:val="22"/>
                <w:lang w:val="en-US" w:eastAsia="en-US"/>
              </w:rPr>
              <w:t>P</w:t>
            </w:r>
            <w:r>
              <w:rPr>
                <w:sz w:val="22"/>
                <w:szCs w:val="22"/>
                <w:lang w:eastAsia="en-US"/>
              </w:rPr>
              <w:t xml:space="preserve">, </w:t>
            </w:r>
            <w:r>
              <w:rPr>
                <w:sz w:val="22"/>
                <w:szCs w:val="22"/>
                <w:lang w:val="en-US" w:eastAsia="en-US"/>
              </w:rPr>
              <w:t>Fitch</w:t>
            </w:r>
            <w:r>
              <w:rPr>
                <w:sz w:val="22"/>
                <w:szCs w:val="22"/>
                <w:lang w:eastAsia="en-US"/>
              </w:rPr>
              <w:t xml:space="preserve">, </w:t>
            </w:r>
            <w:r>
              <w:rPr>
                <w:sz w:val="22"/>
                <w:szCs w:val="22"/>
                <w:lang w:val="en-US" w:eastAsia="en-US"/>
              </w:rPr>
              <w:t>Moody</w:t>
            </w:r>
            <w:r>
              <w:rPr>
                <w:sz w:val="22"/>
                <w:szCs w:val="22"/>
                <w:lang w:eastAsia="en-US"/>
              </w:rPr>
              <w:t>’</w:t>
            </w:r>
            <w:r>
              <w:rPr>
                <w:sz w:val="22"/>
                <w:szCs w:val="22"/>
                <w:lang w:val="en-US" w:eastAsia="en-US"/>
              </w:rPr>
              <w:t>s</w:t>
            </w:r>
            <w:r>
              <w:rPr>
                <w:sz w:val="22"/>
                <w:szCs w:val="22"/>
                <w:lang w:eastAsia="en-US"/>
              </w:rPr>
              <w:t>) к оценке качества стратегий и бизнес-моделей банков в рамках их методик оценки кредитоспособности банков.</w:t>
            </w:r>
          </w:p>
          <w:p w:rsidR="00A97633" w:rsidRDefault="00A97633">
            <w:pPr>
              <w:pStyle w:val="31"/>
              <w:keepNext/>
              <w:widowControl w:val="0"/>
              <w:numPr>
                <w:ilvl w:val="0"/>
                <w:numId w:val="1"/>
              </w:numPr>
              <w:tabs>
                <w:tab w:val="left" w:pos="426"/>
              </w:tabs>
              <w:ind w:left="0" w:firstLine="206"/>
              <w:jc w:val="both"/>
              <w:rPr>
                <w:sz w:val="22"/>
                <w:szCs w:val="22"/>
                <w:lang w:eastAsia="en-US"/>
              </w:rPr>
            </w:pPr>
            <w:r>
              <w:rPr>
                <w:sz w:val="22"/>
                <w:szCs w:val="22"/>
                <w:lang w:eastAsia="en-US"/>
              </w:rPr>
              <w:t>Обзор российских и зарубежных публикаций, раскрывающих оценку взаимосвязи бизнес-модели банка и его финансового состояния</w:t>
            </w:r>
            <w:r>
              <w:rPr>
                <w:rStyle w:val="af4"/>
                <w:sz w:val="22"/>
                <w:szCs w:val="22"/>
                <w:lang w:eastAsia="en-US"/>
              </w:rPr>
              <w:footnoteReference w:id="8"/>
            </w:r>
            <w:r>
              <w:rPr>
                <w:sz w:val="22"/>
                <w:szCs w:val="22"/>
                <w:lang w:eastAsia="en-US"/>
              </w:rPr>
              <w:t>.</w:t>
            </w:r>
          </w:p>
        </w:tc>
        <w:tc>
          <w:tcPr>
            <w:tcW w:w="2694" w:type="dxa"/>
            <w:tcBorders>
              <w:top w:val="single" w:sz="4" w:space="0" w:color="000000"/>
              <w:left w:val="single" w:sz="4" w:space="0" w:color="000000"/>
              <w:bottom w:val="single" w:sz="4" w:space="0" w:color="000000"/>
              <w:right w:val="single" w:sz="4" w:space="0" w:color="000000"/>
            </w:tcBorders>
            <w:hideMark/>
          </w:tcPr>
          <w:p w:rsidR="00A97633" w:rsidRDefault="00A97633">
            <w:pPr>
              <w:pStyle w:val="Default"/>
              <w:widowControl w:val="0"/>
              <w:numPr>
                <w:ilvl w:val="0"/>
                <w:numId w:val="4"/>
              </w:numPr>
              <w:tabs>
                <w:tab w:val="left" w:pos="283"/>
              </w:tabs>
              <w:ind w:left="0" w:firstLine="63"/>
              <w:jc w:val="both"/>
              <w:rPr>
                <w:rFonts w:ascii="Times New Roman" w:hAnsi="Times New Roman" w:cs="Times New Roman"/>
                <w:color w:val="auto"/>
                <w:sz w:val="22"/>
                <w:szCs w:val="22"/>
              </w:rPr>
            </w:pPr>
            <w:r>
              <w:rPr>
                <w:rFonts w:ascii="Times New Roman" w:hAnsi="Times New Roman" w:cs="Times New Roman"/>
                <w:color w:val="auto"/>
                <w:sz w:val="22"/>
                <w:szCs w:val="22"/>
              </w:rPr>
              <w:t>Подготовка к обсуждению вопросов темы в форме дискуссии.</w:t>
            </w:r>
          </w:p>
          <w:p w:rsidR="00A97633" w:rsidRDefault="00A97633">
            <w:pPr>
              <w:pStyle w:val="Default"/>
              <w:widowControl w:val="0"/>
              <w:numPr>
                <w:ilvl w:val="0"/>
                <w:numId w:val="4"/>
              </w:numPr>
              <w:tabs>
                <w:tab w:val="left" w:pos="283"/>
              </w:tabs>
              <w:ind w:left="0" w:firstLine="63"/>
              <w:jc w:val="both"/>
              <w:rPr>
                <w:rFonts w:ascii="Times New Roman" w:hAnsi="Times New Roman" w:cs="Times New Roman"/>
                <w:color w:val="auto"/>
                <w:sz w:val="22"/>
                <w:szCs w:val="22"/>
              </w:rPr>
            </w:pPr>
            <w:r>
              <w:rPr>
                <w:rFonts w:ascii="Times New Roman" w:hAnsi="Times New Roman" w:cs="Times New Roman"/>
                <w:color w:val="auto"/>
                <w:sz w:val="22"/>
                <w:szCs w:val="22"/>
              </w:rPr>
              <w:t>Поиск и изучение методик оценки кредитоспособности банков по международной шкале.</w:t>
            </w:r>
          </w:p>
        </w:tc>
      </w:tr>
      <w:tr w:rsidR="00A97633" w:rsidTr="00A97633">
        <w:tc>
          <w:tcPr>
            <w:tcW w:w="1917" w:type="dxa"/>
            <w:tcBorders>
              <w:top w:val="single" w:sz="4" w:space="0" w:color="000000"/>
              <w:left w:val="single" w:sz="4" w:space="0" w:color="000000"/>
              <w:bottom w:val="single" w:sz="4" w:space="0" w:color="000000"/>
              <w:right w:val="single" w:sz="4" w:space="0" w:color="000000"/>
            </w:tcBorders>
            <w:hideMark/>
          </w:tcPr>
          <w:p w:rsidR="00A97633" w:rsidRDefault="00A97633">
            <w:pPr>
              <w:rPr>
                <w:sz w:val="22"/>
                <w:szCs w:val="22"/>
                <w:lang w:eastAsia="en-US"/>
              </w:rPr>
            </w:pPr>
            <w:r>
              <w:rPr>
                <w:color w:val="000000"/>
                <w:sz w:val="22"/>
                <w:szCs w:val="22"/>
                <w:lang w:eastAsia="en-US"/>
              </w:rPr>
              <w:t>Тема 4. Надзорная практика оценки устойчивости бизнес-моделей коммерческих банков</w:t>
            </w:r>
          </w:p>
        </w:tc>
        <w:tc>
          <w:tcPr>
            <w:tcW w:w="5562" w:type="dxa"/>
            <w:tcBorders>
              <w:top w:val="single" w:sz="4" w:space="0" w:color="000000"/>
              <w:left w:val="single" w:sz="4" w:space="0" w:color="000000"/>
              <w:bottom w:val="single" w:sz="4" w:space="0" w:color="000000"/>
              <w:right w:val="single" w:sz="4" w:space="0" w:color="000000"/>
            </w:tcBorders>
          </w:tcPr>
          <w:p w:rsidR="00A97633" w:rsidRDefault="00A97633">
            <w:pPr>
              <w:pStyle w:val="31"/>
              <w:keepNext/>
              <w:widowControl w:val="0"/>
              <w:numPr>
                <w:ilvl w:val="0"/>
                <w:numId w:val="1"/>
              </w:numPr>
              <w:tabs>
                <w:tab w:val="left" w:pos="426"/>
              </w:tabs>
              <w:ind w:left="0" w:firstLine="206"/>
              <w:jc w:val="both"/>
              <w:rPr>
                <w:sz w:val="22"/>
                <w:szCs w:val="22"/>
                <w:lang w:eastAsia="en-US"/>
              </w:rPr>
            </w:pPr>
            <w:r>
              <w:rPr>
                <w:sz w:val="22"/>
                <w:szCs w:val="22"/>
                <w:lang w:eastAsia="en-US"/>
              </w:rPr>
              <w:t>Подходы зарубежных регуляторов к оценке устойчивости бизнес-модели банков как элемента банковского надзора и фактора оценки кредитоспособности банков.</w:t>
            </w:r>
          </w:p>
          <w:p w:rsidR="00A97633" w:rsidRDefault="00A97633">
            <w:pPr>
              <w:jc w:val="both"/>
              <w:rPr>
                <w:sz w:val="22"/>
                <w:szCs w:val="22"/>
                <w:lang w:eastAsia="en-US"/>
              </w:rPr>
            </w:pPr>
          </w:p>
        </w:tc>
        <w:tc>
          <w:tcPr>
            <w:tcW w:w="2694" w:type="dxa"/>
            <w:tcBorders>
              <w:top w:val="single" w:sz="4" w:space="0" w:color="000000"/>
              <w:left w:val="single" w:sz="4" w:space="0" w:color="000000"/>
              <w:bottom w:val="single" w:sz="4" w:space="0" w:color="000000"/>
              <w:right w:val="single" w:sz="4" w:space="0" w:color="000000"/>
            </w:tcBorders>
            <w:hideMark/>
          </w:tcPr>
          <w:p w:rsidR="00A97633" w:rsidRDefault="00A97633">
            <w:pPr>
              <w:pStyle w:val="Default"/>
              <w:widowControl w:val="0"/>
              <w:numPr>
                <w:ilvl w:val="0"/>
                <w:numId w:val="4"/>
              </w:numPr>
              <w:tabs>
                <w:tab w:val="left" w:pos="283"/>
              </w:tabs>
              <w:ind w:left="0" w:firstLine="63"/>
              <w:jc w:val="both"/>
              <w:rPr>
                <w:rFonts w:ascii="Times New Roman" w:hAnsi="Times New Roman" w:cs="Times New Roman"/>
                <w:color w:val="auto"/>
                <w:sz w:val="22"/>
                <w:szCs w:val="22"/>
              </w:rPr>
            </w:pPr>
            <w:r>
              <w:rPr>
                <w:rFonts w:ascii="Times New Roman" w:hAnsi="Times New Roman" w:cs="Times New Roman"/>
                <w:color w:val="auto"/>
                <w:sz w:val="22"/>
                <w:szCs w:val="22"/>
              </w:rPr>
              <w:t>Подготовка к обсуждению вопросов темы в форме дискуссии.</w:t>
            </w:r>
          </w:p>
        </w:tc>
      </w:tr>
      <w:tr w:rsidR="00A97633" w:rsidTr="00A97633">
        <w:tc>
          <w:tcPr>
            <w:tcW w:w="1917" w:type="dxa"/>
            <w:tcBorders>
              <w:top w:val="single" w:sz="4" w:space="0" w:color="000000"/>
              <w:left w:val="single" w:sz="4" w:space="0" w:color="000000"/>
              <w:bottom w:val="single" w:sz="4" w:space="0" w:color="000000"/>
              <w:right w:val="single" w:sz="4" w:space="0" w:color="000000"/>
            </w:tcBorders>
            <w:hideMark/>
          </w:tcPr>
          <w:p w:rsidR="00A97633" w:rsidRDefault="00A97633">
            <w:pPr>
              <w:rPr>
                <w:sz w:val="22"/>
                <w:szCs w:val="22"/>
                <w:lang w:eastAsia="en-US"/>
              </w:rPr>
            </w:pPr>
            <w:r>
              <w:rPr>
                <w:color w:val="000000"/>
                <w:sz w:val="22"/>
                <w:szCs w:val="22"/>
                <w:lang w:eastAsia="en-US"/>
              </w:rPr>
              <w:lastRenderedPageBreak/>
              <w:t>Тема 5.  Бизнес-модель и стратегический риск банка: характер взаимосвязи, проблемы, управление</w:t>
            </w:r>
          </w:p>
        </w:tc>
        <w:tc>
          <w:tcPr>
            <w:tcW w:w="5562" w:type="dxa"/>
            <w:tcBorders>
              <w:top w:val="single" w:sz="4" w:space="0" w:color="000000"/>
              <w:left w:val="single" w:sz="4" w:space="0" w:color="000000"/>
              <w:bottom w:val="single" w:sz="4" w:space="0" w:color="000000"/>
              <w:right w:val="single" w:sz="4" w:space="0" w:color="000000"/>
            </w:tcBorders>
          </w:tcPr>
          <w:p w:rsidR="00A97633" w:rsidRDefault="00A97633">
            <w:pPr>
              <w:pStyle w:val="31"/>
              <w:keepNext/>
              <w:widowControl w:val="0"/>
              <w:numPr>
                <w:ilvl w:val="0"/>
                <w:numId w:val="1"/>
              </w:numPr>
              <w:tabs>
                <w:tab w:val="left" w:pos="426"/>
              </w:tabs>
              <w:ind w:left="0" w:firstLine="206"/>
              <w:jc w:val="both"/>
              <w:rPr>
                <w:sz w:val="22"/>
                <w:szCs w:val="22"/>
                <w:lang w:eastAsia="en-US"/>
              </w:rPr>
            </w:pPr>
            <w:r>
              <w:rPr>
                <w:sz w:val="22"/>
                <w:szCs w:val="22"/>
                <w:lang w:eastAsia="en-US"/>
              </w:rPr>
              <w:t>Обзор современных методик разработки стратегий банков, их стратегических целей.</w:t>
            </w:r>
          </w:p>
          <w:p w:rsidR="00A97633" w:rsidRDefault="00A97633">
            <w:pPr>
              <w:pStyle w:val="31"/>
              <w:keepNext/>
              <w:widowControl w:val="0"/>
              <w:numPr>
                <w:ilvl w:val="0"/>
                <w:numId w:val="1"/>
              </w:numPr>
              <w:tabs>
                <w:tab w:val="left" w:pos="426"/>
              </w:tabs>
              <w:ind w:left="0" w:firstLine="206"/>
              <w:jc w:val="both"/>
              <w:rPr>
                <w:sz w:val="22"/>
                <w:szCs w:val="22"/>
                <w:lang w:eastAsia="en-US"/>
              </w:rPr>
            </w:pPr>
            <w:r>
              <w:rPr>
                <w:sz w:val="22"/>
                <w:szCs w:val="22"/>
                <w:lang w:eastAsia="en-US"/>
              </w:rPr>
              <w:t xml:space="preserve">Современные подходы к управлению модельным риском банка </w:t>
            </w:r>
          </w:p>
          <w:p w:rsidR="00A97633" w:rsidRDefault="00A97633">
            <w:pPr>
              <w:jc w:val="both"/>
              <w:rPr>
                <w:sz w:val="22"/>
                <w:szCs w:val="22"/>
                <w:lang w:eastAsia="en-US"/>
              </w:rPr>
            </w:pPr>
          </w:p>
        </w:tc>
        <w:tc>
          <w:tcPr>
            <w:tcW w:w="2694" w:type="dxa"/>
            <w:tcBorders>
              <w:top w:val="single" w:sz="4" w:space="0" w:color="000000"/>
              <w:left w:val="single" w:sz="4" w:space="0" w:color="000000"/>
              <w:bottom w:val="single" w:sz="4" w:space="0" w:color="000000"/>
              <w:right w:val="single" w:sz="4" w:space="0" w:color="000000"/>
            </w:tcBorders>
            <w:hideMark/>
          </w:tcPr>
          <w:p w:rsidR="00A97633" w:rsidRDefault="00A97633">
            <w:pPr>
              <w:pStyle w:val="Default"/>
              <w:widowControl w:val="0"/>
              <w:numPr>
                <w:ilvl w:val="0"/>
                <w:numId w:val="4"/>
              </w:numPr>
              <w:tabs>
                <w:tab w:val="left" w:pos="283"/>
              </w:tabs>
              <w:ind w:left="0" w:firstLine="63"/>
              <w:jc w:val="both"/>
              <w:rPr>
                <w:rFonts w:ascii="Times New Roman" w:hAnsi="Times New Roman" w:cs="Times New Roman"/>
                <w:color w:val="auto"/>
                <w:sz w:val="22"/>
                <w:szCs w:val="22"/>
              </w:rPr>
            </w:pPr>
            <w:r>
              <w:rPr>
                <w:rFonts w:ascii="Times New Roman" w:hAnsi="Times New Roman" w:cs="Times New Roman"/>
                <w:color w:val="auto"/>
                <w:sz w:val="22"/>
                <w:szCs w:val="22"/>
              </w:rPr>
              <w:t>Подготовка к обсуждению вопросов темы в форме дискуссии.</w:t>
            </w:r>
          </w:p>
          <w:p w:rsidR="00A97633" w:rsidRDefault="00A97633">
            <w:pPr>
              <w:pStyle w:val="Default"/>
              <w:widowControl w:val="0"/>
              <w:numPr>
                <w:ilvl w:val="0"/>
                <w:numId w:val="4"/>
              </w:numPr>
              <w:tabs>
                <w:tab w:val="left" w:pos="283"/>
              </w:tabs>
              <w:ind w:left="0" w:firstLine="63"/>
              <w:jc w:val="both"/>
              <w:rPr>
                <w:rFonts w:ascii="Times New Roman" w:hAnsi="Times New Roman" w:cs="Times New Roman"/>
                <w:color w:val="auto"/>
                <w:sz w:val="22"/>
                <w:szCs w:val="22"/>
              </w:rPr>
            </w:pPr>
            <w:r>
              <w:rPr>
                <w:rFonts w:ascii="Times New Roman" w:hAnsi="Times New Roman" w:cs="Times New Roman"/>
                <w:color w:val="auto"/>
                <w:sz w:val="22"/>
                <w:szCs w:val="22"/>
              </w:rPr>
              <w:t>Обзор академических публикаций по вопросам методологии управления стратегическим риском банка.</w:t>
            </w:r>
          </w:p>
        </w:tc>
      </w:tr>
    </w:tbl>
    <w:p w:rsidR="00A97633" w:rsidRDefault="00A97633" w:rsidP="00A97633">
      <w:pPr>
        <w:spacing w:line="360" w:lineRule="auto"/>
        <w:jc w:val="both"/>
        <w:rPr>
          <w:color w:val="FF0000"/>
          <w:sz w:val="24"/>
          <w:szCs w:val="24"/>
        </w:rPr>
      </w:pPr>
    </w:p>
    <w:p w:rsidR="00A97633" w:rsidRDefault="00A97633" w:rsidP="00A97633">
      <w:pPr>
        <w:pStyle w:val="2"/>
        <w:spacing w:before="120" w:after="120"/>
        <w:jc w:val="both"/>
        <w:rPr>
          <w:rFonts w:ascii="Times New Roman" w:hAnsi="Times New Roman" w:cs="Times New Roman"/>
          <w:bCs w:val="0"/>
          <w:color w:val="auto"/>
          <w:sz w:val="28"/>
          <w:szCs w:val="28"/>
        </w:rPr>
      </w:pPr>
      <w:bookmarkStart w:id="12" w:name="_Toc119582450"/>
      <w:r>
        <w:rPr>
          <w:rFonts w:ascii="Times New Roman" w:hAnsi="Times New Roman" w:cs="Times New Roman"/>
          <w:bCs w:val="0"/>
          <w:color w:val="auto"/>
          <w:sz w:val="28"/>
          <w:szCs w:val="28"/>
        </w:rPr>
        <w:t>6.2. Перечень вопросов, заданий, тем для подготовки к текущему контролю</w:t>
      </w:r>
      <w:bookmarkEnd w:id="12"/>
    </w:p>
    <w:p w:rsidR="00A97633" w:rsidRDefault="00A97633" w:rsidP="00A97633">
      <w:pPr>
        <w:pStyle w:val="ac"/>
        <w:spacing w:line="360" w:lineRule="auto"/>
        <w:ind w:firstLine="709"/>
        <w:jc w:val="both"/>
        <w:rPr>
          <w:szCs w:val="28"/>
        </w:rPr>
      </w:pPr>
      <w:r>
        <w:rPr>
          <w:szCs w:val="28"/>
        </w:rPr>
        <w:t>Задание на выполнение проектной работы.</w:t>
      </w:r>
    </w:p>
    <w:p w:rsidR="00A97633" w:rsidRDefault="00A97633" w:rsidP="00A97633">
      <w:pPr>
        <w:pStyle w:val="ac"/>
        <w:spacing w:line="360" w:lineRule="auto"/>
        <w:ind w:firstLine="709"/>
        <w:jc w:val="both"/>
        <w:rPr>
          <w:b w:val="0"/>
          <w:szCs w:val="28"/>
        </w:rPr>
      </w:pPr>
      <w:r>
        <w:rPr>
          <w:b w:val="0"/>
          <w:szCs w:val="28"/>
        </w:rPr>
        <w:t>На основе материалов реального банка и сведений из открытых источников требуется изучить особенности его бизнес-модели, выявить сильные и слабые стороны, источник угроз и ключевые факторы успеха, оценить уровень коммерческой и социальной эффективности, уровень финансовой устойчивости.</w:t>
      </w:r>
    </w:p>
    <w:p w:rsidR="00A97633" w:rsidRDefault="00A97633" w:rsidP="00A97633">
      <w:pPr>
        <w:pStyle w:val="ac"/>
        <w:spacing w:line="360" w:lineRule="auto"/>
        <w:ind w:firstLine="709"/>
        <w:jc w:val="both"/>
        <w:rPr>
          <w:b w:val="0"/>
          <w:szCs w:val="28"/>
        </w:rPr>
      </w:pPr>
      <w:r>
        <w:rPr>
          <w:b w:val="0"/>
          <w:szCs w:val="28"/>
        </w:rPr>
        <w:t>Работа выполняется студентами в составе мини-групп по 3-5 человек. Каждая мини-группа выбирает банк для изучения особенностей его деловой практики.</w:t>
      </w:r>
    </w:p>
    <w:p w:rsidR="00A97633" w:rsidRDefault="00A97633" w:rsidP="00A97633">
      <w:pPr>
        <w:pStyle w:val="ac"/>
        <w:spacing w:line="360" w:lineRule="auto"/>
        <w:ind w:firstLine="709"/>
        <w:jc w:val="both"/>
        <w:rPr>
          <w:b w:val="0"/>
          <w:szCs w:val="28"/>
        </w:rPr>
      </w:pPr>
      <w:r>
        <w:rPr>
          <w:b w:val="0"/>
          <w:szCs w:val="28"/>
        </w:rPr>
        <w:t>Выбранные студентами банки не могут повторяться внутри одной учебной группы. Выбор банков проводится при участии преподавателя. Предпочтительно предлагать студентам выбор банков с различными бизнес-моделями, чтобы в рамках учебной группы студенческие команды охватили как можно больше видов бизнес-моделей. Проведение защиты результатов на одном из заключительных занятий позволит студентам обменяться выводами об успешности разнообразных банковских бизнес-моделей, что обогатит и расширит их профессиональный кругозор.</w:t>
      </w:r>
    </w:p>
    <w:p w:rsidR="00A97633" w:rsidRDefault="00A97633" w:rsidP="00A97633">
      <w:pPr>
        <w:pStyle w:val="ac"/>
        <w:spacing w:line="360" w:lineRule="auto"/>
        <w:ind w:firstLine="709"/>
        <w:jc w:val="both"/>
        <w:rPr>
          <w:b w:val="0"/>
          <w:szCs w:val="28"/>
        </w:rPr>
      </w:pPr>
      <w:r>
        <w:rPr>
          <w:b w:val="0"/>
          <w:szCs w:val="28"/>
        </w:rPr>
        <w:t>Ниже приводится примерный набор бизнес-моделей и банков.</w:t>
      </w:r>
    </w:p>
    <w:p w:rsidR="00A97633" w:rsidRDefault="00A97633" w:rsidP="00A97633">
      <w:pPr>
        <w:spacing w:line="360" w:lineRule="auto"/>
        <w:ind w:firstLine="709"/>
        <w:jc w:val="both"/>
        <w:rPr>
          <w:sz w:val="28"/>
          <w:szCs w:val="28"/>
          <w:lang w:eastAsia="x-none"/>
        </w:rPr>
      </w:pPr>
      <w:r>
        <w:rPr>
          <w:sz w:val="28"/>
          <w:szCs w:val="28"/>
          <w:lang w:val="en-US" w:eastAsia="x-none"/>
        </w:rPr>
        <w:t>Универсальные банки</w:t>
      </w:r>
      <w:r>
        <w:rPr>
          <w:sz w:val="28"/>
          <w:szCs w:val="28"/>
          <w:lang w:eastAsia="x-none"/>
        </w:rPr>
        <w:t>.</w:t>
      </w:r>
    </w:p>
    <w:p w:rsidR="00A97633" w:rsidRDefault="00A97633" w:rsidP="00A97633">
      <w:pPr>
        <w:pStyle w:val="af1"/>
        <w:numPr>
          <w:ilvl w:val="0"/>
          <w:numId w:val="5"/>
        </w:numPr>
        <w:spacing w:line="360" w:lineRule="auto"/>
        <w:jc w:val="both"/>
        <w:rPr>
          <w:sz w:val="28"/>
          <w:szCs w:val="28"/>
          <w:lang w:val="en-US" w:eastAsia="x-none"/>
        </w:rPr>
      </w:pPr>
      <w:r>
        <w:rPr>
          <w:sz w:val="28"/>
          <w:szCs w:val="28"/>
          <w:lang w:val="en-US" w:eastAsia="x-none"/>
        </w:rPr>
        <w:t xml:space="preserve">ПАО </w:t>
      </w:r>
      <w:r>
        <w:rPr>
          <w:sz w:val="28"/>
          <w:szCs w:val="28"/>
          <w:lang w:eastAsia="x-none"/>
        </w:rPr>
        <w:t>«</w:t>
      </w:r>
      <w:r>
        <w:rPr>
          <w:sz w:val="28"/>
          <w:szCs w:val="28"/>
          <w:lang w:val="en-US" w:eastAsia="x-none"/>
        </w:rPr>
        <w:t>Сбербанк</w:t>
      </w:r>
      <w:r>
        <w:rPr>
          <w:sz w:val="28"/>
          <w:szCs w:val="28"/>
          <w:lang w:eastAsia="x-none"/>
        </w:rPr>
        <w:t>»</w:t>
      </w:r>
    </w:p>
    <w:p w:rsidR="00A97633" w:rsidRDefault="00A97633" w:rsidP="00A97633">
      <w:pPr>
        <w:pStyle w:val="af1"/>
        <w:numPr>
          <w:ilvl w:val="0"/>
          <w:numId w:val="5"/>
        </w:numPr>
        <w:spacing w:line="360" w:lineRule="auto"/>
        <w:jc w:val="both"/>
        <w:rPr>
          <w:sz w:val="28"/>
          <w:szCs w:val="28"/>
          <w:lang w:val="en-US" w:eastAsia="x-none"/>
        </w:rPr>
      </w:pPr>
      <w:r>
        <w:rPr>
          <w:sz w:val="28"/>
          <w:szCs w:val="28"/>
          <w:lang w:val="en-US" w:eastAsia="x-none"/>
        </w:rPr>
        <w:t>АО</w:t>
      </w:r>
      <w:r>
        <w:rPr>
          <w:sz w:val="28"/>
          <w:szCs w:val="28"/>
          <w:lang w:eastAsia="x-none"/>
        </w:rPr>
        <w:t xml:space="preserve"> «</w:t>
      </w:r>
      <w:r>
        <w:rPr>
          <w:sz w:val="28"/>
          <w:szCs w:val="28"/>
          <w:lang w:val="en-US" w:eastAsia="x-none"/>
        </w:rPr>
        <w:t>Альфа-Банк”</w:t>
      </w:r>
    </w:p>
    <w:p w:rsidR="00A97633" w:rsidRDefault="00A97633" w:rsidP="00A97633">
      <w:pPr>
        <w:pStyle w:val="af1"/>
        <w:numPr>
          <w:ilvl w:val="0"/>
          <w:numId w:val="5"/>
        </w:numPr>
        <w:spacing w:line="360" w:lineRule="auto"/>
        <w:jc w:val="both"/>
        <w:rPr>
          <w:sz w:val="28"/>
          <w:szCs w:val="28"/>
          <w:lang w:val="en-US" w:eastAsia="x-none"/>
        </w:rPr>
      </w:pPr>
      <w:r>
        <w:rPr>
          <w:sz w:val="28"/>
          <w:szCs w:val="28"/>
          <w:lang w:val="en-US" w:eastAsia="x-none"/>
        </w:rPr>
        <w:t>ПАО “Банк "Санкт-Петербург”</w:t>
      </w:r>
    </w:p>
    <w:p w:rsidR="00A97633" w:rsidRDefault="00A97633" w:rsidP="00A97633">
      <w:pPr>
        <w:spacing w:line="360" w:lineRule="auto"/>
        <w:ind w:firstLine="709"/>
        <w:jc w:val="both"/>
        <w:rPr>
          <w:sz w:val="28"/>
          <w:szCs w:val="28"/>
          <w:lang w:eastAsia="x-none"/>
        </w:rPr>
      </w:pPr>
      <w:r>
        <w:rPr>
          <w:sz w:val="28"/>
          <w:szCs w:val="28"/>
          <w:lang w:eastAsia="x-none"/>
        </w:rPr>
        <w:t>Инвестиционные банки.</w:t>
      </w:r>
    </w:p>
    <w:p w:rsidR="00A97633" w:rsidRDefault="00A97633" w:rsidP="00A97633">
      <w:pPr>
        <w:pStyle w:val="af1"/>
        <w:numPr>
          <w:ilvl w:val="0"/>
          <w:numId w:val="5"/>
        </w:numPr>
        <w:spacing w:line="360" w:lineRule="auto"/>
        <w:jc w:val="both"/>
        <w:rPr>
          <w:sz w:val="28"/>
          <w:szCs w:val="28"/>
          <w:lang w:val="en-US" w:eastAsia="x-none"/>
        </w:rPr>
      </w:pPr>
      <w:r>
        <w:rPr>
          <w:sz w:val="28"/>
          <w:szCs w:val="28"/>
          <w:lang w:val="en-US" w:eastAsia="x-none"/>
        </w:rPr>
        <w:t>Bank of America Merrill Lynch (</w:t>
      </w:r>
      <w:r>
        <w:rPr>
          <w:sz w:val="28"/>
          <w:szCs w:val="28"/>
          <w:lang w:eastAsia="x-none"/>
        </w:rPr>
        <w:t>США</w:t>
      </w:r>
      <w:r>
        <w:rPr>
          <w:sz w:val="28"/>
          <w:szCs w:val="28"/>
          <w:lang w:val="en-US" w:eastAsia="x-none"/>
        </w:rPr>
        <w:t>);</w:t>
      </w:r>
    </w:p>
    <w:p w:rsidR="00A97633" w:rsidRDefault="00A97633" w:rsidP="00A97633">
      <w:pPr>
        <w:pStyle w:val="af1"/>
        <w:numPr>
          <w:ilvl w:val="0"/>
          <w:numId w:val="5"/>
        </w:numPr>
        <w:spacing w:line="360" w:lineRule="auto"/>
        <w:jc w:val="both"/>
        <w:rPr>
          <w:sz w:val="28"/>
          <w:szCs w:val="28"/>
          <w:lang w:eastAsia="x-none"/>
        </w:rPr>
      </w:pPr>
      <w:proofErr w:type="spellStart"/>
      <w:r>
        <w:rPr>
          <w:sz w:val="28"/>
          <w:szCs w:val="28"/>
          <w:lang w:eastAsia="x-none"/>
        </w:rPr>
        <w:t>Goldman</w:t>
      </w:r>
      <w:proofErr w:type="spellEnd"/>
      <w:r>
        <w:rPr>
          <w:sz w:val="28"/>
          <w:szCs w:val="28"/>
          <w:lang w:eastAsia="x-none"/>
        </w:rPr>
        <w:t xml:space="preserve"> </w:t>
      </w:r>
      <w:proofErr w:type="spellStart"/>
      <w:r>
        <w:rPr>
          <w:sz w:val="28"/>
          <w:szCs w:val="28"/>
          <w:lang w:eastAsia="x-none"/>
        </w:rPr>
        <w:t>Sachs</w:t>
      </w:r>
      <w:proofErr w:type="spellEnd"/>
      <w:r>
        <w:rPr>
          <w:sz w:val="28"/>
          <w:szCs w:val="28"/>
          <w:lang w:eastAsia="x-none"/>
        </w:rPr>
        <w:t xml:space="preserve"> (США);</w:t>
      </w:r>
    </w:p>
    <w:p w:rsidR="00A97633" w:rsidRDefault="00A97633" w:rsidP="00A97633">
      <w:pPr>
        <w:pStyle w:val="af1"/>
        <w:numPr>
          <w:ilvl w:val="0"/>
          <w:numId w:val="5"/>
        </w:numPr>
        <w:spacing w:line="360" w:lineRule="auto"/>
        <w:jc w:val="both"/>
        <w:rPr>
          <w:sz w:val="28"/>
          <w:szCs w:val="28"/>
          <w:lang w:eastAsia="x-none"/>
        </w:rPr>
      </w:pPr>
      <w:r>
        <w:rPr>
          <w:sz w:val="28"/>
          <w:szCs w:val="28"/>
          <w:lang w:eastAsia="x-none"/>
        </w:rPr>
        <w:lastRenderedPageBreak/>
        <w:t>Morgan Stanley (США).</w:t>
      </w:r>
    </w:p>
    <w:p w:rsidR="00A97633" w:rsidRDefault="00A97633" w:rsidP="00A97633">
      <w:pPr>
        <w:spacing w:line="360" w:lineRule="auto"/>
        <w:ind w:firstLine="709"/>
        <w:jc w:val="both"/>
        <w:rPr>
          <w:sz w:val="28"/>
          <w:szCs w:val="28"/>
          <w:lang w:eastAsia="x-none"/>
        </w:rPr>
      </w:pPr>
      <w:r>
        <w:rPr>
          <w:sz w:val="28"/>
          <w:szCs w:val="28"/>
          <w:lang w:eastAsia="x-none"/>
        </w:rPr>
        <w:t>Необанки (только полноценные лицензированные банки).</w:t>
      </w:r>
    </w:p>
    <w:p w:rsidR="00A97633" w:rsidRDefault="00A97633" w:rsidP="00A97633">
      <w:pPr>
        <w:pStyle w:val="af1"/>
        <w:numPr>
          <w:ilvl w:val="0"/>
          <w:numId w:val="5"/>
        </w:numPr>
        <w:spacing w:line="360" w:lineRule="auto"/>
        <w:jc w:val="both"/>
        <w:rPr>
          <w:sz w:val="28"/>
          <w:szCs w:val="28"/>
          <w:lang w:eastAsia="x-none"/>
        </w:rPr>
      </w:pPr>
      <w:r>
        <w:rPr>
          <w:sz w:val="28"/>
          <w:szCs w:val="28"/>
          <w:lang w:eastAsia="x-none"/>
        </w:rPr>
        <w:t>АО «Тинькофф Банк» (Россия);</w:t>
      </w:r>
    </w:p>
    <w:p w:rsidR="00A97633" w:rsidRDefault="00A97633" w:rsidP="00A97633">
      <w:pPr>
        <w:pStyle w:val="af1"/>
        <w:numPr>
          <w:ilvl w:val="0"/>
          <w:numId w:val="5"/>
        </w:numPr>
        <w:spacing w:line="360" w:lineRule="auto"/>
        <w:jc w:val="both"/>
        <w:rPr>
          <w:sz w:val="28"/>
          <w:szCs w:val="28"/>
          <w:lang w:eastAsia="x-none"/>
        </w:rPr>
      </w:pPr>
      <w:r>
        <w:rPr>
          <w:sz w:val="28"/>
          <w:szCs w:val="28"/>
          <w:lang w:eastAsia="x-none"/>
        </w:rPr>
        <w:t>АО КБ «МОДУЛЬБАНК» (Россия);</w:t>
      </w:r>
    </w:p>
    <w:p w:rsidR="00A97633" w:rsidRDefault="00A97633" w:rsidP="00A97633">
      <w:pPr>
        <w:pStyle w:val="af1"/>
        <w:numPr>
          <w:ilvl w:val="0"/>
          <w:numId w:val="5"/>
        </w:numPr>
        <w:spacing w:line="360" w:lineRule="auto"/>
        <w:jc w:val="both"/>
        <w:rPr>
          <w:sz w:val="28"/>
          <w:szCs w:val="28"/>
          <w:lang w:eastAsia="x-none"/>
        </w:rPr>
      </w:pPr>
      <w:r>
        <w:rPr>
          <w:sz w:val="28"/>
          <w:szCs w:val="28"/>
          <w:lang w:eastAsia="x-none"/>
        </w:rPr>
        <w:t>OakNorth (Великобритания);</w:t>
      </w:r>
    </w:p>
    <w:p w:rsidR="00A97633" w:rsidRDefault="00A97633" w:rsidP="00A97633">
      <w:pPr>
        <w:pStyle w:val="af1"/>
        <w:numPr>
          <w:ilvl w:val="0"/>
          <w:numId w:val="5"/>
        </w:numPr>
        <w:spacing w:line="360" w:lineRule="auto"/>
        <w:jc w:val="both"/>
        <w:rPr>
          <w:sz w:val="28"/>
          <w:szCs w:val="28"/>
          <w:lang w:eastAsia="x-none"/>
        </w:rPr>
      </w:pPr>
      <w:r>
        <w:rPr>
          <w:sz w:val="28"/>
          <w:szCs w:val="28"/>
          <w:lang w:eastAsia="x-none"/>
        </w:rPr>
        <w:t>Monzo (Великобритания);</w:t>
      </w:r>
    </w:p>
    <w:p w:rsidR="00A97633" w:rsidRDefault="00A97633" w:rsidP="00A97633">
      <w:pPr>
        <w:pStyle w:val="af1"/>
        <w:numPr>
          <w:ilvl w:val="0"/>
          <w:numId w:val="5"/>
        </w:numPr>
        <w:spacing w:line="360" w:lineRule="auto"/>
        <w:jc w:val="both"/>
        <w:rPr>
          <w:sz w:val="28"/>
          <w:szCs w:val="28"/>
          <w:lang w:eastAsia="x-none"/>
        </w:rPr>
      </w:pPr>
      <w:r>
        <w:rPr>
          <w:sz w:val="28"/>
          <w:szCs w:val="28"/>
          <w:lang w:eastAsia="x-none"/>
        </w:rPr>
        <w:t>Starling Bank (Великобритания);</w:t>
      </w:r>
    </w:p>
    <w:p w:rsidR="00A97633" w:rsidRDefault="00A97633" w:rsidP="00A97633">
      <w:pPr>
        <w:pStyle w:val="af1"/>
        <w:numPr>
          <w:ilvl w:val="0"/>
          <w:numId w:val="5"/>
        </w:numPr>
        <w:spacing w:line="360" w:lineRule="auto"/>
        <w:jc w:val="both"/>
        <w:rPr>
          <w:sz w:val="28"/>
          <w:szCs w:val="28"/>
          <w:lang w:eastAsia="x-none"/>
        </w:rPr>
      </w:pPr>
      <w:r>
        <w:rPr>
          <w:sz w:val="28"/>
          <w:szCs w:val="28"/>
          <w:lang w:eastAsia="x-none"/>
        </w:rPr>
        <w:t>Bunq (Нидерланды);</w:t>
      </w:r>
    </w:p>
    <w:p w:rsidR="00A97633" w:rsidRDefault="00A97633" w:rsidP="00A97633">
      <w:pPr>
        <w:pStyle w:val="af1"/>
        <w:numPr>
          <w:ilvl w:val="0"/>
          <w:numId w:val="5"/>
        </w:numPr>
        <w:spacing w:line="360" w:lineRule="auto"/>
        <w:jc w:val="both"/>
        <w:rPr>
          <w:sz w:val="28"/>
          <w:szCs w:val="28"/>
          <w:lang w:eastAsia="x-none"/>
        </w:rPr>
      </w:pPr>
      <w:r>
        <w:rPr>
          <w:sz w:val="28"/>
          <w:szCs w:val="28"/>
          <w:lang w:eastAsia="x-none"/>
        </w:rPr>
        <w:t>Judo Bank (Австралия).</w:t>
      </w:r>
    </w:p>
    <w:p w:rsidR="00A97633" w:rsidRDefault="00A97633" w:rsidP="00A97633">
      <w:pPr>
        <w:spacing w:line="360" w:lineRule="auto"/>
        <w:ind w:firstLine="709"/>
        <w:jc w:val="both"/>
        <w:rPr>
          <w:sz w:val="28"/>
          <w:szCs w:val="28"/>
          <w:lang w:eastAsia="x-none"/>
        </w:rPr>
      </w:pPr>
      <w:r>
        <w:rPr>
          <w:sz w:val="28"/>
          <w:szCs w:val="28"/>
          <w:lang w:eastAsia="x-none"/>
        </w:rPr>
        <w:t>Социальные (этические) банки.</w:t>
      </w:r>
    </w:p>
    <w:p w:rsidR="00A97633" w:rsidRDefault="00A97633" w:rsidP="00A97633">
      <w:pPr>
        <w:pStyle w:val="af1"/>
        <w:numPr>
          <w:ilvl w:val="0"/>
          <w:numId w:val="5"/>
        </w:numPr>
        <w:spacing w:line="360" w:lineRule="auto"/>
        <w:jc w:val="both"/>
        <w:rPr>
          <w:sz w:val="28"/>
          <w:szCs w:val="28"/>
          <w:lang w:eastAsia="x-none"/>
        </w:rPr>
      </w:pPr>
      <w:r>
        <w:rPr>
          <w:sz w:val="28"/>
          <w:szCs w:val="28"/>
          <w:lang w:eastAsia="x-none"/>
        </w:rPr>
        <w:t>ПАО КБ «ЦЕНТР-ИНВЕСТ» (Россия);</w:t>
      </w:r>
    </w:p>
    <w:p w:rsidR="00A97633" w:rsidRDefault="00A97633" w:rsidP="00A97633">
      <w:pPr>
        <w:pStyle w:val="af1"/>
        <w:numPr>
          <w:ilvl w:val="0"/>
          <w:numId w:val="5"/>
        </w:numPr>
        <w:spacing w:line="360" w:lineRule="auto"/>
        <w:jc w:val="both"/>
        <w:rPr>
          <w:sz w:val="28"/>
          <w:szCs w:val="28"/>
          <w:lang w:eastAsia="x-none"/>
        </w:rPr>
      </w:pPr>
      <w:r>
        <w:rPr>
          <w:sz w:val="28"/>
          <w:szCs w:val="28"/>
          <w:lang w:eastAsia="x-none"/>
        </w:rPr>
        <w:t>Triodos Bank (Нидерланды)</w:t>
      </w:r>
    </w:p>
    <w:p w:rsidR="00A97633" w:rsidRDefault="00A97633" w:rsidP="00A97633">
      <w:pPr>
        <w:pStyle w:val="af1"/>
        <w:numPr>
          <w:ilvl w:val="0"/>
          <w:numId w:val="5"/>
        </w:numPr>
        <w:spacing w:line="360" w:lineRule="auto"/>
        <w:jc w:val="both"/>
        <w:rPr>
          <w:sz w:val="28"/>
          <w:szCs w:val="28"/>
          <w:lang w:eastAsia="x-none"/>
        </w:rPr>
      </w:pPr>
      <w:r>
        <w:rPr>
          <w:sz w:val="28"/>
          <w:szCs w:val="28"/>
          <w:lang w:eastAsia="x-none"/>
        </w:rPr>
        <w:t>Cultura Bank</w:t>
      </w:r>
      <w:r>
        <w:rPr>
          <w:sz w:val="28"/>
          <w:szCs w:val="28"/>
          <w:lang w:val="en-US" w:eastAsia="x-none"/>
        </w:rPr>
        <w:t xml:space="preserve"> (</w:t>
      </w:r>
      <w:r>
        <w:rPr>
          <w:sz w:val="28"/>
          <w:szCs w:val="28"/>
          <w:lang w:eastAsia="x-none"/>
        </w:rPr>
        <w:t>Норвегия</w:t>
      </w:r>
      <w:r>
        <w:rPr>
          <w:sz w:val="28"/>
          <w:szCs w:val="28"/>
          <w:lang w:val="en-US" w:eastAsia="x-none"/>
        </w:rPr>
        <w:t>)</w:t>
      </w:r>
      <w:r>
        <w:rPr>
          <w:sz w:val="28"/>
          <w:szCs w:val="28"/>
          <w:lang w:eastAsia="x-none"/>
        </w:rPr>
        <w:t>;</w:t>
      </w:r>
    </w:p>
    <w:p w:rsidR="00A97633" w:rsidRDefault="00A97633" w:rsidP="00A97633">
      <w:pPr>
        <w:pStyle w:val="af1"/>
        <w:numPr>
          <w:ilvl w:val="0"/>
          <w:numId w:val="5"/>
        </w:numPr>
        <w:spacing w:line="360" w:lineRule="auto"/>
        <w:jc w:val="both"/>
        <w:rPr>
          <w:sz w:val="28"/>
          <w:szCs w:val="28"/>
          <w:lang w:eastAsia="x-none"/>
        </w:rPr>
      </w:pPr>
      <w:r>
        <w:rPr>
          <w:sz w:val="28"/>
          <w:szCs w:val="28"/>
          <w:lang w:eastAsia="x-none"/>
        </w:rPr>
        <w:t>Charity Bank (Великобритания);</w:t>
      </w:r>
    </w:p>
    <w:p w:rsidR="00A97633" w:rsidRDefault="00A97633" w:rsidP="00A97633">
      <w:pPr>
        <w:pStyle w:val="af1"/>
        <w:numPr>
          <w:ilvl w:val="0"/>
          <w:numId w:val="5"/>
        </w:numPr>
        <w:spacing w:line="360" w:lineRule="auto"/>
        <w:jc w:val="both"/>
        <w:rPr>
          <w:sz w:val="28"/>
          <w:szCs w:val="28"/>
          <w:lang w:eastAsia="x-none"/>
        </w:rPr>
      </w:pPr>
      <w:r>
        <w:rPr>
          <w:sz w:val="28"/>
          <w:szCs w:val="28"/>
          <w:lang w:eastAsia="x-none"/>
        </w:rPr>
        <w:t>Unity Trust Bank (Великобритания);</w:t>
      </w:r>
    </w:p>
    <w:p w:rsidR="00A97633" w:rsidRDefault="00A97633" w:rsidP="00A97633">
      <w:pPr>
        <w:pStyle w:val="af1"/>
        <w:numPr>
          <w:ilvl w:val="0"/>
          <w:numId w:val="5"/>
        </w:numPr>
        <w:spacing w:line="360" w:lineRule="auto"/>
        <w:jc w:val="both"/>
        <w:rPr>
          <w:sz w:val="28"/>
          <w:szCs w:val="28"/>
          <w:lang w:eastAsia="x-none"/>
        </w:rPr>
      </w:pPr>
      <w:r>
        <w:rPr>
          <w:sz w:val="28"/>
          <w:szCs w:val="28"/>
          <w:lang w:eastAsia="x-none"/>
        </w:rPr>
        <w:t>Australian Mutual Bank (Австралия).</w:t>
      </w:r>
    </w:p>
    <w:p w:rsidR="00A97633" w:rsidRDefault="00A97633" w:rsidP="00A97633">
      <w:pPr>
        <w:spacing w:line="360" w:lineRule="auto"/>
        <w:ind w:firstLine="709"/>
        <w:jc w:val="both"/>
        <w:rPr>
          <w:sz w:val="28"/>
          <w:szCs w:val="28"/>
          <w:lang w:eastAsia="x-none"/>
        </w:rPr>
      </w:pPr>
      <w:r>
        <w:rPr>
          <w:sz w:val="28"/>
          <w:szCs w:val="28"/>
          <w:lang w:eastAsia="x-none"/>
        </w:rPr>
        <w:t>Кооперативные банки.</w:t>
      </w:r>
    </w:p>
    <w:p w:rsidR="00A97633" w:rsidRDefault="00A97633" w:rsidP="00A97633">
      <w:pPr>
        <w:pStyle w:val="af1"/>
        <w:numPr>
          <w:ilvl w:val="0"/>
          <w:numId w:val="5"/>
        </w:numPr>
        <w:spacing w:line="360" w:lineRule="auto"/>
        <w:jc w:val="both"/>
        <w:rPr>
          <w:sz w:val="28"/>
          <w:szCs w:val="28"/>
          <w:lang w:eastAsia="x-none"/>
        </w:rPr>
      </w:pPr>
      <w:r>
        <w:rPr>
          <w:sz w:val="28"/>
          <w:szCs w:val="28"/>
          <w:lang w:eastAsia="x-none"/>
        </w:rPr>
        <w:t>JA Bank (Япония, дочерняя структура Norinchukin Bank);</w:t>
      </w:r>
    </w:p>
    <w:p w:rsidR="00A97633" w:rsidRDefault="00A97633" w:rsidP="00A97633">
      <w:pPr>
        <w:pStyle w:val="af1"/>
        <w:numPr>
          <w:ilvl w:val="0"/>
          <w:numId w:val="5"/>
        </w:numPr>
        <w:spacing w:line="360" w:lineRule="auto"/>
        <w:jc w:val="both"/>
        <w:rPr>
          <w:sz w:val="28"/>
          <w:szCs w:val="28"/>
          <w:lang w:eastAsia="x-none"/>
        </w:rPr>
      </w:pPr>
      <w:r>
        <w:rPr>
          <w:sz w:val="28"/>
          <w:szCs w:val="28"/>
          <w:lang w:eastAsia="x-none"/>
        </w:rPr>
        <w:t>Crédit Agricole (Франция);</w:t>
      </w:r>
    </w:p>
    <w:p w:rsidR="00A97633" w:rsidRDefault="00A97633" w:rsidP="00A97633">
      <w:pPr>
        <w:pStyle w:val="af1"/>
        <w:numPr>
          <w:ilvl w:val="0"/>
          <w:numId w:val="5"/>
        </w:numPr>
        <w:spacing w:line="360" w:lineRule="auto"/>
        <w:jc w:val="both"/>
        <w:rPr>
          <w:sz w:val="28"/>
          <w:szCs w:val="28"/>
          <w:lang w:eastAsia="x-none"/>
        </w:rPr>
      </w:pPr>
      <w:r>
        <w:rPr>
          <w:sz w:val="28"/>
          <w:szCs w:val="28"/>
          <w:lang w:eastAsia="x-none"/>
        </w:rPr>
        <w:t>BVR (ФРГ);</w:t>
      </w:r>
    </w:p>
    <w:p w:rsidR="00A97633" w:rsidRDefault="00A97633" w:rsidP="00A97633">
      <w:pPr>
        <w:pStyle w:val="af1"/>
        <w:numPr>
          <w:ilvl w:val="0"/>
          <w:numId w:val="5"/>
        </w:numPr>
        <w:spacing w:line="360" w:lineRule="auto"/>
        <w:jc w:val="both"/>
        <w:rPr>
          <w:sz w:val="28"/>
          <w:szCs w:val="28"/>
          <w:lang w:eastAsia="x-none"/>
        </w:rPr>
      </w:pPr>
      <w:r>
        <w:rPr>
          <w:sz w:val="28"/>
          <w:szCs w:val="28"/>
          <w:lang w:eastAsia="x-none"/>
        </w:rPr>
        <w:t>BPCE (Франция);</w:t>
      </w:r>
    </w:p>
    <w:p w:rsidR="00A97633" w:rsidRDefault="00A97633" w:rsidP="00A97633">
      <w:pPr>
        <w:pStyle w:val="af1"/>
        <w:numPr>
          <w:ilvl w:val="0"/>
          <w:numId w:val="5"/>
        </w:numPr>
        <w:spacing w:line="360" w:lineRule="auto"/>
        <w:jc w:val="both"/>
        <w:rPr>
          <w:sz w:val="28"/>
          <w:szCs w:val="28"/>
          <w:lang w:eastAsia="x-none"/>
        </w:rPr>
      </w:pPr>
      <w:r>
        <w:rPr>
          <w:sz w:val="28"/>
          <w:szCs w:val="28"/>
          <w:lang w:eastAsia="x-none"/>
        </w:rPr>
        <w:t>Crédit Mutuel (Франция);</w:t>
      </w:r>
    </w:p>
    <w:p w:rsidR="00A97633" w:rsidRDefault="00A97633" w:rsidP="00A97633">
      <w:pPr>
        <w:pStyle w:val="af1"/>
        <w:numPr>
          <w:ilvl w:val="0"/>
          <w:numId w:val="5"/>
        </w:numPr>
        <w:spacing w:line="360" w:lineRule="auto"/>
        <w:jc w:val="both"/>
        <w:rPr>
          <w:sz w:val="28"/>
          <w:szCs w:val="28"/>
          <w:lang w:eastAsia="x-none"/>
        </w:rPr>
      </w:pPr>
      <w:r>
        <w:rPr>
          <w:sz w:val="28"/>
          <w:szCs w:val="28"/>
          <w:lang w:eastAsia="x-none"/>
        </w:rPr>
        <w:t>Rabobank (Нидерланды);</w:t>
      </w:r>
    </w:p>
    <w:p w:rsidR="00A97633" w:rsidRDefault="00A97633" w:rsidP="00A97633">
      <w:pPr>
        <w:pStyle w:val="af1"/>
        <w:numPr>
          <w:ilvl w:val="0"/>
          <w:numId w:val="5"/>
        </w:numPr>
        <w:spacing w:line="360" w:lineRule="auto"/>
        <w:jc w:val="both"/>
        <w:rPr>
          <w:sz w:val="28"/>
          <w:szCs w:val="28"/>
          <w:lang w:eastAsia="x-none"/>
        </w:rPr>
      </w:pPr>
      <w:r>
        <w:rPr>
          <w:sz w:val="28"/>
          <w:szCs w:val="28"/>
          <w:lang w:eastAsia="x-none"/>
        </w:rPr>
        <w:t>Building Societies Association (Великобритания);</w:t>
      </w:r>
    </w:p>
    <w:p w:rsidR="00A97633" w:rsidRDefault="00A97633" w:rsidP="00A97633">
      <w:pPr>
        <w:pStyle w:val="af1"/>
        <w:numPr>
          <w:ilvl w:val="0"/>
          <w:numId w:val="5"/>
        </w:numPr>
        <w:spacing w:line="360" w:lineRule="auto"/>
        <w:jc w:val="both"/>
        <w:rPr>
          <w:sz w:val="28"/>
          <w:szCs w:val="28"/>
          <w:lang w:eastAsia="x-none"/>
        </w:rPr>
      </w:pPr>
      <w:r>
        <w:rPr>
          <w:sz w:val="28"/>
          <w:szCs w:val="28"/>
          <w:lang w:eastAsia="x-none"/>
        </w:rPr>
        <w:t>Österreichische Raiffeisenbanken (Австрия);</w:t>
      </w:r>
    </w:p>
    <w:p w:rsidR="00A97633" w:rsidRDefault="00A97633" w:rsidP="00A97633">
      <w:pPr>
        <w:pStyle w:val="af1"/>
        <w:numPr>
          <w:ilvl w:val="0"/>
          <w:numId w:val="5"/>
        </w:numPr>
        <w:spacing w:line="360" w:lineRule="auto"/>
        <w:jc w:val="both"/>
        <w:rPr>
          <w:sz w:val="28"/>
          <w:szCs w:val="28"/>
          <w:lang w:eastAsia="x-none"/>
        </w:rPr>
      </w:pPr>
      <w:r>
        <w:rPr>
          <w:sz w:val="28"/>
          <w:szCs w:val="28"/>
          <w:lang w:eastAsia="x-none"/>
        </w:rPr>
        <w:t>Federcasse, BCC (Италия);</w:t>
      </w:r>
    </w:p>
    <w:p w:rsidR="00A97633" w:rsidRDefault="00A97633" w:rsidP="00A97633">
      <w:pPr>
        <w:pStyle w:val="af1"/>
        <w:numPr>
          <w:ilvl w:val="0"/>
          <w:numId w:val="5"/>
        </w:numPr>
        <w:spacing w:line="360" w:lineRule="auto"/>
        <w:jc w:val="both"/>
        <w:rPr>
          <w:sz w:val="28"/>
          <w:szCs w:val="28"/>
          <w:lang w:eastAsia="x-none"/>
        </w:rPr>
      </w:pPr>
      <w:r>
        <w:rPr>
          <w:sz w:val="28"/>
          <w:szCs w:val="28"/>
          <w:lang w:eastAsia="x-none"/>
        </w:rPr>
        <w:t>Raiffeisen Schweiz (Швейцария);</w:t>
      </w:r>
    </w:p>
    <w:p w:rsidR="00A97633" w:rsidRDefault="00A97633" w:rsidP="00A97633">
      <w:pPr>
        <w:pStyle w:val="af1"/>
        <w:numPr>
          <w:ilvl w:val="0"/>
          <w:numId w:val="5"/>
        </w:numPr>
        <w:spacing w:line="360" w:lineRule="auto"/>
        <w:jc w:val="both"/>
        <w:rPr>
          <w:sz w:val="28"/>
          <w:szCs w:val="28"/>
          <w:lang w:eastAsia="x-none"/>
        </w:rPr>
      </w:pPr>
      <w:r>
        <w:rPr>
          <w:sz w:val="28"/>
          <w:szCs w:val="28"/>
          <w:lang w:eastAsia="x-none"/>
        </w:rPr>
        <w:t>Nykredit (Дания).</w:t>
      </w:r>
    </w:p>
    <w:p w:rsidR="00A97633" w:rsidRDefault="00A97633" w:rsidP="00A97633">
      <w:pPr>
        <w:pStyle w:val="ac"/>
        <w:spacing w:line="360" w:lineRule="auto"/>
        <w:ind w:firstLine="709"/>
        <w:jc w:val="both"/>
        <w:rPr>
          <w:b w:val="0"/>
          <w:szCs w:val="28"/>
        </w:rPr>
      </w:pPr>
    </w:p>
    <w:p w:rsidR="00A97633" w:rsidRDefault="00A97633" w:rsidP="00A97633">
      <w:pPr>
        <w:pStyle w:val="ac"/>
        <w:spacing w:line="360" w:lineRule="auto"/>
        <w:ind w:firstLine="709"/>
        <w:jc w:val="both"/>
        <w:rPr>
          <w:b w:val="0"/>
          <w:szCs w:val="28"/>
        </w:rPr>
      </w:pPr>
      <w:r>
        <w:rPr>
          <w:b w:val="0"/>
          <w:szCs w:val="28"/>
          <w:u w:val="single"/>
        </w:rPr>
        <w:t>Последовательность</w:t>
      </w:r>
      <w:r>
        <w:rPr>
          <w:b w:val="0"/>
          <w:szCs w:val="28"/>
        </w:rPr>
        <w:t xml:space="preserve"> выполнения проектной работы.</w:t>
      </w:r>
    </w:p>
    <w:p w:rsidR="00A97633" w:rsidRDefault="00A97633" w:rsidP="00A97633">
      <w:pPr>
        <w:pStyle w:val="af1"/>
        <w:widowControl/>
        <w:numPr>
          <w:ilvl w:val="0"/>
          <w:numId w:val="6"/>
        </w:numPr>
        <w:spacing w:line="360" w:lineRule="auto"/>
        <w:ind w:left="0" w:firstLine="709"/>
        <w:jc w:val="both"/>
        <w:rPr>
          <w:sz w:val="28"/>
          <w:szCs w:val="28"/>
        </w:rPr>
      </w:pPr>
      <w:r>
        <w:rPr>
          <w:sz w:val="28"/>
          <w:szCs w:val="28"/>
        </w:rPr>
        <w:lastRenderedPageBreak/>
        <w:t>На основании открытых источников собрать сведения об истории банка, структуре собственности, количестве клиентов и структуре клиентской базы, финансовых показателях, а также о публичной части стратегии банка.</w:t>
      </w:r>
    </w:p>
    <w:p w:rsidR="00A97633" w:rsidRDefault="00A97633" w:rsidP="00A97633">
      <w:pPr>
        <w:pStyle w:val="af1"/>
        <w:widowControl/>
        <w:spacing w:line="360" w:lineRule="auto"/>
        <w:ind w:left="0" w:firstLine="709"/>
        <w:jc w:val="both"/>
        <w:rPr>
          <w:sz w:val="28"/>
          <w:szCs w:val="28"/>
        </w:rPr>
      </w:pPr>
      <w:r>
        <w:rPr>
          <w:sz w:val="28"/>
          <w:szCs w:val="28"/>
        </w:rPr>
        <w:t xml:space="preserve">При наличии следует собрать отчеты об устойчивом развитии, корпоративной социальной ответственности и аналогичные варианты </w:t>
      </w:r>
      <w:r>
        <w:rPr>
          <w:sz w:val="28"/>
          <w:szCs w:val="28"/>
          <w:lang w:val="en-US"/>
        </w:rPr>
        <w:t>ESG</w:t>
      </w:r>
      <w:r>
        <w:rPr>
          <w:sz w:val="28"/>
          <w:szCs w:val="28"/>
        </w:rPr>
        <w:t>-отчетов, а также стратегию банка в ее публичной части.</w:t>
      </w:r>
    </w:p>
    <w:p w:rsidR="00A97633" w:rsidRDefault="00A97633" w:rsidP="00A97633">
      <w:pPr>
        <w:pStyle w:val="af1"/>
        <w:widowControl/>
        <w:spacing w:line="360" w:lineRule="auto"/>
        <w:ind w:left="0" w:firstLine="709"/>
        <w:jc w:val="both"/>
        <w:rPr>
          <w:sz w:val="28"/>
          <w:szCs w:val="28"/>
        </w:rPr>
      </w:pPr>
      <w:r>
        <w:rPr>
          <w:sz w:val="28"/>
          <w:szCs w:val="28"/>
        </w:rPr>
        <w:t>Кроме того, следует найти в финансовой отчетности (например, в разделе о системе управления рисками пояснительной записки или ином документе в зависимости от юрисдикции банка) сведения о подходах к управлению стратегическим риском и модельным риском.</w:t>
      </w:r>
    </w:p>
    <w:p w:rsidR="00A97633" w:rsidRDefault="00A97633" w:rsidP="00A97633">
      <w:pPr>
        <w:pStyle w:val="af1"/>
        <w:widowControl/>
        <w:numPr>
          <w:ilvl w:val="0"/>
          <w:numId w:val="6"/>
        </w:numPr>
        <w:spacing w:line="360" w:lineRule="auto"/>
        <w:ind w:left="0" w:firstLine="709"/>
        <w:jc w:val="both"/>
        <w:rPr>
          <w:sz w:val="28"/>
          <w:szCs w:val="28"/>
        </w:rPr>
      </w:pPr>
      <w:r>
        <w:rPr>
          <w:sz w:val="28"/>
          <w:szCs w:val="28"/>
        </w:rPr>
        <w:t>Анализ финансовых показателей и иной доступной информации для выявления особенностей бизнес-модели, коммерческой и социальной эффективности банка, а также уровня финансовой устойчивости. Глубина изучения исторических финансовых данных – не менее 3 лет.</w:t>
      </w:r>
    </w:p>
    <w:p w:rsidR="00A97633" w:rsidRDefault="00A97633" w:rsidP="00A97633">
      <w:pPr>
        <w:pStyle w:val="af1"/>
        <w:widowControl/>
        <w:spacing w:line="360" w:lineRule="auto"/>
        <w:ind w:left="0" w:firstLine="709"/>
        <w:jc w:val="both"/>
        <w:rPr>
          <w:sz w:val="28"/>
          <w:szCs w:val="28"/>
        </w:rPr>
      </w:pPr>
      <w:r>
        <w:rPr>
          <w:sz w:val="28"/>
          <w:szCs w:val="28"/>
        </w:rPr>
        <w:t>Примерный перечень показателей для изучения:</w:t>
      </w:r>
    </w:p>
    <w:p w:rsidR="00A97633" w:rsidRDefault="00A97633" w:rsidP="00A97633">
      <w:pPr>
        <w:pStyle w:val="af1"/>
        <w:widowControl/>
        <w:numPr>
          <w:ilvl w:val="0"/>
          <w:numId w:val="7"/>
        </w:numPr>
        <w:spacing w:line="360" w:lineRule="auto"/>
        <w:ind w:left="0" w:firstLine="709"/>
        <w:jc w:val="both"/>
        <w:rPr>
          <w:sz w:val="28"/>
          <w:szCs w:val="28"/>
        </w:rPr>
      </w:pPr>
      <w:r>
        <w:rPr>
          <w:sz w:val="28"/>
          <w:szCs w:val="28"/>
        </w:rPr>
        <w:t>структура активов и пассивов банка, выявление преобладающих групп статей;</w:t>
      </w:r>
    </w:p>
    <w:p w:rsidR="00A97633" w:rsidRDefault="00A97633" w:rsidP="00A97633">
      <w:pPr>
        <w:pStyle w:val="af1"/>
        <w:widowControl/>
        <w:numPr>
          <w:ilvl w:val="0"/>
          <w:numId w:val="7"/>
        </w:numPr>
        <w:spacing w:line="360" w:lineRule="auto"/>
        <w:ind w:left="0" w:firstLine="709"/>
        <w:jc w:val="both"/>
        <w:rPr>
          <w:sz w:val="28"/>
          <w:szCs w:val="28"/>
        </w:rPr>
      </w:pPr>
      <w:r>
        <w:rPr>
          <w:sz w:val="28"/>
          <w:szCs w:val="28"/>
        </w:rPr>
        <w:t>структура кредитного портфеля (по типу клиента, по типу продукта, по отраслевой принадлежности заемщиков – юридических лиц);</w:t>
      </w:r>
    </w:p>
    <w:p w:rsidR="00A97633" w:rsidRDefault="00A97633" w:rsidP="00A97633">
      <w:pPr>
        <w:pStyle w:val="af1"/>
        <w:widowControl/>
        <w:numPr>
          <w:ilvl w:val="0"/>
          <w:numId w:val="7"/>
        </w:numPr>
        <w:spacing w:line="360" w:lineRule="auto"/>
        <w:ind w:left="0" w:firstLine="709"/>
        <w:jc w:val="both"/>
        <w:rPr>
          <w:sz w:val="28"/>
          <w:szCs w:val="28"/>
        </w:rPr>
      </w:pPr>
      <w:r>
        <w:rPr>
          <w:sz w:val="28"/>
          <w:szCs w:val="28"/>
        </w:rPr>
        <w:t>структура средств клиентов (по типу клиента, по отраслевой принадлежности клиентов – юридических лиц);</w:t>
      </w:r>
    </w:p>
    <w:p w:rsidR="00A97633" w:rsidRDefault="00A97633" w:rsidP="00A97633">
      <w:pPr>
        <w:pStyle w:val="af1"/>
        <w:widowControl/>
        <w:numPr>
          <w:ilvl w:val="0"/>
          <w:numId w:val="7"/>
        </w:numPr>
        <w:spacing w:line="360" w:lineRule="auto"/>
        <w:ind w:left="0" w:firstLine="709"/>
        <w:jc w:val="both"/>
        <w:rPr>
          <w:sz w:val="28"/>
          <w:szCs w:val="28"/>
        </w:rPr>
      </w:pPr>
      <w:r>
        <w:rPr>
          <w:sz w:val="28"/>
          <w:szCs w:val="28"/>
        </w:rPr>
        <w:t>доля ценных бумаг в активах, структура вложений в финансовые активы;</w:t>
      </w:r>
    </w:p>
    <w:p w:rsidR="00A97633" w:rsidRDefault="00A97633" w:rsidP="00A97633">
      <w:pPr>
        <w:pStyle w:val="af1"/>
        <w:widowControl/>
        <w:numPr>
          <w:ilvl w:val="0"/>
          <w:numId w:val="7"/>
        </w:numPr>
        <w:spacing w:line="360" w:lineRule="auto"/>
        <w:ind w:left="0" w:firstLine="709"/>
        <w:jc w:val="both"/>
        <w:rPr>
          <w:sz w:val="28"/>
          <w:szCs w:val="28"/>
        </w:rPr>
      </w:pPr>
      <w:r>
        <w:rPr>
          <w:sz w:val="28"/>
          <w:szCs w:val="28"/>
        </w:rPr>
        <w:t>структура операционного дохода (процентные, комиссионные, от операций с финансовыми активами и иностранной валютой), в % от средних активов;</w:t>
      </w:r>
    </w:p>
    <w:p w:rsidR="00A97633" w:rsidRDefault="00A97633" w:rsidP="00A97633">
      <w:pPr>
        <w:pStyle w:val="af1"/>
        <w:widowControl/>
        <w:numPr>
          <w:ilvl w:val="0"/>
          <w:numId w:val="7"/>
        </w:numPr>
        <w:spacing w:line="360" w:lineRule="auto"/>
        <w:ind w:left="0" w:firstLine="709"/>
        <w:jc w:val="both"/>
        <w:rPr>
          <w:sz w:val="28"/>
          <w:szCs w:val="28"/>
        </w:rPr>
      </w:pPr>
      <w:r>
        <w:rPr>
          <w:sz w:val="28"/>
          <w:szCs w:val="28"/>
        </w:rPr>
        <w:t>структура процентного дохода (по категории заемщика, по типу кредитного продукта), в % от средних активов;</w:t>
      </w:r>
    </w:p>
    <w:p w:rsidR="00A97633" w:rsidRDefault="00A97633" w:rsidP="00A97633">
      <w:pPr>
        <w:pStyle w:val="af1"/>
        <w:widowControl/>
        <w:numPr>
          <w:ilvl w:val="0"/>
          <w:numId w:val="7"/>
        </w:numPr>
        <w:spacing w:line="360" w:lineRule="auto"/>
        <w:ind w:left="0" w:firstLine="709"/>
        <w:jc w:val="both"/>
        <w:rPr>
          <w:sz w:val="28"/>
          <w:szCs w:val="28"/>
        </w:rPr>
      </w:pPr>
      <w:r>
        <w:rPr>
          <w:sz w:val="28"/>
          <w:szCs w:val="28"/>
        </w:rPr>
        <w:t>структура комиссионного дохода (по видам доходов, по типу контрагента), в % от средних активов;</w:t>
      </w:r>
    </w:p>
    <w:p w:rsidR="00A97633" w:rsidRDefault="00A97633" w:rsidP="00A97633">
      <w:pPr>
        <w:pStyle w:val="af1"/>
        <w:widowControl/>
        <w:numPr>
          <w:ilvl w:val="0"/>
          <w:numId w:val="7"/>
        </w:numPr>
        <w:spacing w:line="360" w:lineRule="auto"/>
        <w:ind w:left="0" w:firstLine="709"/>
        <w:jc w:val="both"/>
        <w:rPr>
          <w:sz w:val="28"/>
          <w:szCs w:val="28"/>
        </w:rPr>
      </w:pPr>
      <w:r>
        <w:rPr>
          <w:sz w:val="28"/>
          <w:szCs w:val="28"/>
        </w:rPr>
        <w:lastRenderedPageBreak/>
        <w:t>структура операционных расходов с детализацией по типу расхода (заработная плата, расходы с основными средствами, амортизация, аренда, маркетинг, ИТ и связь, др.), в % от средних активов;</w:t>
      </w:r>
    </w:p>
    <w:p w:rsidR="00A97633" w:rsidRDefault="00A97633" w:rsidP="00A97633">
      <w:pPr>
        <w:pStyle w:val="af1"/>
        <w:widowControl/>
        <w:numPr>
          <w:ilvl w:val="0"/>
          <w:numId w:val="7"/>
        </w:numPr>
        <w:spacing w:line="360" w:lineRule="auto"/>
        <w:ind w:left="0" w:firstLine="709"/>
        <w:jc w:val="both"/>
        <w:rPr>
          <w:sz w:val="28"/>
          <w:szCs w:val="28"/>
        </w:rPr>
      </w:pPr>
      <w:r>
        <w:rPr>
          <w:sz w:val="28"/>
          <w:szCs w:val="28"/>
        </w:rPr>
        <w:t>показатели рискованности активов, достаточности капитала</w:t>
      </w:r>
    </w:p>
    <w:p w:rsidR="00A97633" w:rsidRDefault="00A97633" w:rsidP="00A97633">
      <w:pPr>
        <w:pStyle w:val="af1"/>
        <w:widowControl/>
        <w:numPr>
          <w:ilvl w:val="0"/>
          <w:numId w:val="7"/>
        </w:numPr>
        <w:spacing w:line="360" w:lineRule="auto"/>
        <w:ind w:left="0" w:firstLine="709"/>
        <w:jc w:val="both"/>
        <w:rPr>
          <w:sz w:val="28"/>
          <w:szCs w:val="28"/>
        </w:rPr>
      </w:pPr>
      <w:r>
        <w:rPr>
          <w:sz w:val="28"/>
          <w:szCs w:val="28"/>
        </w:rPr>
        <w:t>показатели ликвидности и качества ресурсной базы;</w:t>
      </w:r>
    </w:p>
    <w:p w:rsidR="00A97633" w:rsidRDefault="00A97633" w:rsidP="00A97633">
      <w:pPr>
        <w:pStyle w:val="af1"/>
        <w:widowControl/>
        <w:numPr>
          <w:ilvl w:val="0"/>
          <w:numId w:val="7"/>
        </w:numPr>
        <w:spacing w:line="360" w:lineRule="auto"/>
        <w:ind w:left="0" w:firstLine="709"/>
        <w:jc w:val="both"/>
        <w:rPr>
          <w:sz w:val="28"/>
          <w:szCs w:val="28"/>
        </w:rPr>
      </w:pPr>
      <w:r>
        <w:rPr>
          <w:sz w:val="28"/>
          <w:szCs w:val="28"/>
        </w:rPr>
        <w:t>показатели доходности и рентабельности;</w:t>
      </w:r>
    </w:p>
    <w:p w:rsidR="00A97633" w:rsidRDefault="00A97633" w:rsidP="00A97633">
      <w:pPr>
        <w:pStyle w:val="af1"/>
        <w:widowControl/>
        <w:numPr>
          <w:ilvl w:val="0"/>
          <w:numId w:val="6"/>
        </w:numPr>
        <w:spacing w:line="360" w:lineRule="auto"/>
        <w:ind w:left="0" w:firstLine="709"/>
        <w:jc w:val="both"/>
        <w:rPr>
          <w:sz w:val="28"/>
          <w:szCs w:val="28"/>
        </w:rPr>
      </w:pPr>
      <w:r>
        <w:rPr>
          <w:sz w:val="28"/>
          <w:szCs w:val="28"/>
        </w:rPr>
        <w:t>Сравнительный анализ значений банков между собой и со средними значениями по стране.</w:t>
      </w:r>
    </w:p>
    <w:p w:rsidR="00A97633" w:rsidRDefault="00A97633" w:rsidP="00A97633">
      <w:pPr>
        <w:pStyle w:val="af1"/>
        <w:widowControl/>
        <w:numPr>
          <w:ilvl w:val="0"/>
          <w:numId w:val="6"/>
        </w:numPr>
        <w:spacing w:line="360" w:lineRule="auto"/>
        <w:ind w:left="0" w:firstLine="709"/>
        <w:jc w:val="both"/>
        <w:rPr>
          <w:sz w:val="28"/>
          <w:szCs w:val="28"/>
        </w:rPr>
      </w:pPr>
      <w:r>
        <w:rPr>
          <w:sz w:val="28"/>
          <w:szCs w:val="28"/>
        </w:rPr>
        <w:t>Оценка (интерпретация) полученных значений для выявления концентрации на источниках дохода, на категориях клиентов, выявления специфики структуры баланса, сильных отклонений от среднерыночных значений, а также других особенностей бизнес-модели.</w:t>
      </w:r>
    </w:p>
    <w:p w:rsidR="00A97633" w:rsidRDefault="00A97633" w:rsidP="00A97633">
      <w:pPr>
        <w:pStyle w:val="af1"/>
        <w:widowControl/>
        <w:spacing w:line="360" w:lineRule="auto"/>
        <w:ind w:left="0" w:firstLine="709"/>
        <w:jc w:val="both"/>
        <w:rPr>
          <w:sz w:val="28"/>
          <w:szCs w:val="28"/>
        </w:rPr>
      </w:pPr>
      <w:r>
        <w:rPr>
          <w:sz w:val="28"/>
          <w:szCs w:val="28"/>
        </w:rPr>
        <w:t>Оценка коммерческой эффективности и финансовой устойчивости банка на основе базовых финансовых коэффициентов.</w:t>
      </w:r>
    </w:p>
    <w:p w:rsidR="00A97633" w:rsidRDefault="00A97633" w:rsidP="00A97633">
      <w:pPr>
        <w:pStyle w:val="ac"/>
        <w:numPr>
          <w:ilvl w:val="0"/>
          <w:numId w:val="6"/>
        </w:numPr>
        <w:spacing w:line="360" w:lineRule="auto"/>
        <w:jc w:val="both"/>
        <w:rPr>
          <w:b w:val="0"/>
          <w:szCs w:val="28"/>
        </w:rPr>
      </w:pPr>
      <w:r>
        <w:rPr>
          <w:b w:val="0"/>
          <w:szCs w:val="28"/>
        </w:rPr>
        <w:t xml:space="preserve">Изучение </w:t>
      </w:r>
      <w:r>
        <w:rPr>
          <w:b w:val="0"/>
          <w:szCs w:val="28"/>
          <w:lang w:val="en-US"/>
        </w:rPr>
        <w:t>ESG</w:t>
      </w:r>
      <w:r>
        <w:rPr>
          <w:b w:val="0"/>
          <w:szCs w:val="28"/>
        </w:rPr>
        <w:t>-отчетности банков, аналогичного документа или раздела в годовом отчете для определения социальных эффектов бизнес-модели банка.</w:t>
      </w:r>
    </w:p>
    <w:p w:rsidR="00A97633" w:rsidRDefault="00A97633" w:rsidP="00A97633">
      <w:pPr>
        <w:pStyle w:val="ac"/>
        <w:numPr>
          <w:ilvl w:val="0"/>
          <w:numId w:val="6"/>
        </w:numPr>
        <w:spacing w:line="360" w:lineRule="auto"/>
        <w:jc w:val="both"/>
        <w:rPr>
          <w:b w:val="0"/>
          <w:szCs w:val="28"/>
        </w:rPr>
      </w:pPr>
      <w:r>
        <w:rPr>
          <w:b w:val="0"/>
          <w:szCs w:val="28"/>
        </w:rPr>
        <w:t>Оценка качества стратегии банка (степень достижения целей предыдущих стратегий, достижимость целей в новой стратегии, наличие ресурсов и их источники, др.). Оценка практики управления стратегическим риском, модельным риском.</w:t>
      </w:r>
    </w:p>
    <w:p w:rsidR="00A97633" w:rsidRDefault="00A97633" w:rsidP="00A97633">
      <w:pPr>
        <w:pStyle w:val="ac"/>
        <w:numPr>
          <w:ilvl w:val="0"/>
          <w:numId w:val="6"/>
        </w:numPr>
        <w:spacing w:line="360" w:lineRule="auto"/>
        <w:jc w:val="both"/>
        <w:rPr>
          <w:b w:val="0"/>
          <w:szCs w:val="28"/>
        </w:rPr>
      </w:pPr>
      <w:r>
        <w:rPr>
          <w:b w:val="0"/>
          <w:szCs w:val="28"/>
        </w:rPr>
        <w:t>Написание текстовой части.</w:t>
      </w:r>
    </w:p>
    <w:p w:rsidR="00A97633" w:rsidRDefault="00A97633" w:rsidP="00A97633">
      <w:pPr>
        <w:pStyle w:val="af1"/>
        <w:widowControl/>
        <w:numPr>
          <w:ilvl w:val="0"/>
          <w:numId w:val="7"/>
        </w:numPr>
        <w:spacing w:line="360" w:lineRule="auto"/>
        <w:ind w:left="0" w:firstLine="709"/>
        <w:jc w:val="both"/>
        <w:rPr>
          <w:sz w:val="28"/>
          <w:szCs w:val="28"/>
        </w:rPr>
      </w:pPr>
      <w:r>
        <w:rPr>
          <w:sz w:val="28"/>
          <w:szCs w:val="28"/>
        </w:rPr>
        <w:t>Введение.</w:t>
      </w:r>
    </w:p>
    <w:p w:rsidR="00A97633" w:rsidRDefault="00A97633" w:rsidP="00A97633">
      <w:pPr>
        <w:pStyle w:val="af1"/>
        <w:widowControl/>
        <w:numPr>
          <w:ilvl w:val="0"/>
          <w:numId w:val="7"/>
        </w:numPr>
        <w:spacing w:line="360" w:lineRule="auto"/>
        <w:ind w:left="0" w:firstLine="709"/>
        <w:jc w:val="both"/>
        <w:rPr>
          <w:sz w:val="28"/>
          <w:szCs w:val="28"/>
        </w:rPr>
      </w:pPr>
      <w:r>
        <w:rPr>
          <w:sz w:val="28"/>
          <w:szCs w:val="28"/>
        </w:rPr>
        <w:t>История развития и текущее положение банка на рынке (</w:t>
      </w:r>
      <w:r>
        <w:rPr>
          <w:sz w:val="24"/>
          <w:szCs w:val="24"/>
        </w:rPr>
        <w:t>структура собственности, размеры банка, клиентская / продуктовая ориентация и т.п.</w:t>
      </w:r>
      <w:r>
        <w:rPr>
          <w:sz w:val="28"/>
          <w:szCs w:val="28"/>
        </w:rPr>
        <w:t>).</w:t>
      </w:r>
    </w:p>
    <w:p w:rsidR="00A97633" w:rsidRDefault="00A97633" w:rsidP="00A97633">
      <w:pPr>
        <w:pStyle w:val="af1"/>
        <w:widowControl/>
        <w:numPr>
          <w:ilvl w:val="0"/>
          <w:numId w:val="7"/>
        </w:numPr>
        <w:spacing w:line="360" w:lineRule="auto"/>
        <w:ind w:left="0" w:firstLine="709"/>
        <w:jc w:val="both"/>
        <w:rPr>
          <w:sz w:val="28"/>
          <w:szCs w:val="28"/>
        </w:rPr>
      </w:pPr>
      <w:r>
        <w:rPr>
          <w:sz w:val="28"/>
          <w:szCs w:val="28"/>
        </w:rPr>
        <w:t>Особенности бизнес-модели.</w:t>
      </w:r>
    </w:p>
    <w:p w:rsidR="00A97633" w:rsidRDefault="00A97633" w:rsidP="00A97633">
      <w:pPr>
        <w:pStyle w:val="af1"/>
        <w:widowControl/>
        <w:numPr>
          <w:ilvl w:val="0"/>
          <w:numId w:val="7"/>
        </w:numPr>
        <w:spacing w:line="360" w:lineRule="auto"/>
        <w:ind w:left="0" w:firstLine="709"/>
        <w:jc w:val="both"/>
        <w:rPr>
          <w:sz w:val="28"/>
          <w:szCs w:val="28"/>
        </w:rPr>
      </w:pPr>
      <w:r>
        <w:rPr>
          <w:sz w:val="28"/>
          <w:szCs w:val="28"/>
        </w:rPr>
        <w:t>Оценка коммерческой эффективности и устойчивости банка.</w:t>
      </w:r>
    </w:p>
    <w:p w:rsidR="00A97633" w:rsidRDefault="00A97633" w:rsidP="00A97633">
      <w:pPr>
        <w:pStyle w:val="af1"/>
        <w:widowControl/>
        <w:numPr>
          <w:ilvl w:val="0"/>
          <w:numId w:val="7"/>
        </w:numPr>
        <w:spacing w:line="360" w:lineRule="auto"/>
        <w:ind w:left="0" w:firstLine="709"/>
        <w:jc w:val="both"/>
        <w:rPr>
          <w:sz w:val="28"/>
          <w:szCs w:val="28"/>
        </w:rPr>
      </w:pPr>
      <w:r>
        <w:rPr>
          <w:sz w:val="28"/>
          <w:szCs w:val="28"/>
        </w:rPr>
        <w:t>Оценка социальной эффективности банка.</w:t>
      </w:r>
    </w:p>
    <w:p w:rsidR="00A97633" w:rsidRDefault="00A97633" w:rsidP="00A97633">
      <w:pPr>
        <w:pStyle w:val="af1"/>
        <w:widowControl/>
        <w:numPr>
          <w:ilvl w:val="0"/>
          <w:numId w:val="7"/>
        </w:numPr>
        <w:spacing w:line="360" w:lineRule="auto"/>
        <w:ind w:left="0" w:firstLine="709"/>
        <w:jc w:val="both"/>
        <w:rPr>
          <w:sz w:val="28"/>
          <w:szCs w:val="28"/>
        </w:rPr>
      </w:pPr>
      <w:r>
        <w:rPr>
          <w:sz w:val="28"/>
          <w:szCs w:val="28"/>
        </w:rPr>
        <w:t>Качество стратегии банка и система управления стратегическим риском банка.</w:t>
      </w:r>
    </w:p>
    <w:p w:rsidR="00A97633" w:rsidRDefault="00A97633" w:rsidP="00A97633">
      <w:pPr>
        <w:pStyle w:val="ac"/>
        <w:spacing w:line="360" w:lineRule="auto"/>
        <w:ind w:left="567"/>
        <w:jc w:val="both"/>
        <w:rPr>
          <w:b w:val="0"/>
          <w:szCs w:val="28"/>
        </w:rPr>
      </w:pPr>
    </w:p>
    <w:p w:rsidR="00A97633" w:rsidRDefault="00A97633" w:rsidP="00A97633">
      <w:pPr>
        <w:pStyle w:val="ac"/>
        <w:spacing w:line="360" w:lineRule="auto"/>
        <w:ind w:firstLine="709"/>
        <w:jc w:val="both"/>
        <w:rPr>
          <w:szCs w:val="28"/>
        </w:rPr>
      </w:pPr>
      <w:r>
        <w:rPr>
          <w:szCs w:val="28"/>
        </w:rPr>
        <w:lastRenderedPageBreak/>
        <w:t>Проведение дебатов</w:t>
      </w:r>
    </w:p>
    <w:p w:rsidR="00A97633" w:rsidRDefault="00A97633" w:rsidP="00A97633">
      <w:pPr>
        <w:pStyle w:val="ac"/>
        <w:spacing w:line="360" w:lineRule="auto"/>
        <w:ind w:firstLine="709"/>
        <w:jc w:val="both"/>
        <w:rPr>
          <w:b w:val="0"/>
          <w:szCs w:val="28"/>
        </w:rPr>
      </w:pPr>
      <w:r>
        <w:rPr>
          <w:b w:val="0"/>
          <w:szCs w:val="28"/>
        </w:rPr>
        <w:t>Для участия в дебатах студенты группы делятся на 2 команды, примерно равные по численности. В каждой команде выбирается капитан, отвечающий за обобщение собранных членами команды материалов и выдвинутых ими аргументов, а также за общение с преподавателем, ведущим семинарские занятия.</w:t>
      </w:r>
    </w:p>
    <w:p w:rsidR="00A97633" w:rsidRDefault="00A97633" w:rsidP="00A97633">
      <w:pPr>
        <w:pStyle w:val="ac"/>
        <w:spacing w:line="360" w:lineRule="auto"/>
        <w:ind w:firstLine="709"/>
        <w:jc w:val="both"/>
        <w:rPr>
          <w:b w:val="0"/>
          <w:szCs w:val="28"/>
        </w:rPr>
      </w:pPr>
      <w:r>
        <w:rPr>
          <w:b w:val="0"/>
          <w:szCs w:val="28"/>
        </w:rPr>
        <w:t>Распределение обязанностей в команде остается на усмотрение студентов. Рекомендуется выделить 2-3 человек для поиска материалов. Собранные материалы распределяются для внимательного и критического чтения между всеми участниками команды. Каждый участник команды готовит (независимо друг от друга) аргументы в защиту позиции и контраргументы (вопросы) к точке зрения оппонентов. Затем все обмениваются идеями. Капитан команды обобщает их и готовит проект выступления. Все члены команды выбирают наиболее удачные вопросы для участия в дискуссии.</w:t>
      </w:r>
    </w:p>
    <w:p w:rsidR="00A97633" w:rsidRDefault="00A97633" w:rsidP="00A97633">
      <w:pPr>
        <w:rPr>
          <w:sz w:val="28"/>
          <w:szCs w:val="28"/>
        </w:rPr>
      </w:pPr>
    </w:p>
    <w:p w:rsidR="00A97633" w:rsidRDefault="00A97633" w:rsidP="00A97633">
      <w:pPr>
        <w:rPr>
          <w:b/>
          <w:sz w:val="28"/>
          <w:szCs w:val="28"/>
        </w:rPr>
      </w:pPr>
    </w:p>
    <w:p w:rsidR="00A97633" w:rsidRDefault="00A97633" w:rsidP="00A97633">
      <w:pPr>
        <w:spacing w:line="360" w:lineRule="auto"/>
        <w:ind w:firstLine="709"/>
        <w:jc w:val="both"/>
        <w:rPr>
          <w:rFonts w:eastAsia="MS Mincho"/>
          <w:b/>
          <w:bCs/>
          <w:sz w:val="28"/>
          <w:szCs w:val="28"/>
        </w:rPr>
      </w:pPr>
      <w:r>
        <w:rPr>
          <w:rFonts w:eastAsia="MS Mincho"/>
          <w:b/>
          <w:bCs/>
          <w:sz w:val="28"/>
          <w:szCs w:val="28"/>
        </w:rPr>
        <w:t>Примерный перечень тем для дискуссий и дебатов</w:t>
      </w:r>
    </w:p>
    <w:p w:rsidR="00A97633" w:rsidRDefault="00A97633" w:rsidP="00A97633">
      <w:pPr>
        <w:numPr>
          <w:ilvl w:val="0"/>
          <w:numId w:val="8"/>
        </w:numPr>
        <w:spacing w:after="200" w:line="360" w:lineRule="auto"/>
        <w:ind w:left="357" w:hanging="357"/>
        <w:contextualSpacing/>
        <w:jc w:val="both"/>
        <w:rPr>
          <w:rFonts w:eastAsia="Calibri"/>
          <w:sz w:val="28"/>
          <w:szCs w:val="28"/>
          <w:lang w:eastAsia="x-none"/>
        </w:rPr>
      </w:pPr>
      <w:r>
        <w:rPr>
          <w:rFonts w:eastAsia="Calibri"/>
          <w:sz w:val="28"/>
          <w:szCs w:val="28"/>
          <w:lang w:eastAsia="x-none"/>
        </w:rPr>
        <w:t xml:space="preserve">Формирование экосистемы как формы бизнес-модели банка. </w:t>
      </w:r>
    </w:p>
    <w:p w:rsidR="00A97633" w:rsidRDefault="00A97633" w:rsidP="00A97633">
      <w:pPr>
        <w:numPr>
          <w:ilvl w:val="0"/>
          <w:numId w:val="8"/>
        </w:numPr>
        <w:spacing w:after="200" w:line="360" w:lineRule="auto"/>
        <w:ind w:left="357" w:hanging="357"/>
        <w:contextualSpacing/>
        <w:jc w:val="both"/>
        <w:rPr>
          <w:rFonts w:eastAsia="Calibri"/>
          <w:sz w:val="28"/>
          <w:szCs w:val="28"/>
          <w:lang w:eastAsia="x-none"/>
        </w:rPr>
      </w:pPr>
      <w:r>
        <w:rPr>
          <w:rFonts w:eastAsia="Calibri"/>
          <w:sz w:val="28"/>
          <w:szCs w:val="28"/>
          <w:lang w:eastAsia="x-none"/>
        </w:rPr>
        <w:t>Международный опыт надзорной оценки устойчивости банковский бизнес-моделей.</w:t>
      </w:r>
    </w:p>
    <w:p w:rsidR="00A97633" w:rsidRDefault="00A97633" w:rsidP="00A97633">
      <w:pPr>
        <w:numPr>
          <w:ilvl w:val="0"/>
          <w:numId w:val="8"/>
        </w:numPr>
        <w:spacing w:after="200" w:line="360" w:lineRule="auto"/>
        <w:ind w:left="357" w:hanging="357"/>
        <w:contextualSpacing/>
        <w:jc w:val="both"/>
        <w:rPr>
          <w:rFonts w:eastAsia="Calibri"/>
          <w:sz w:val="28"/>
          <w:szCs w:val="28"/>
          <w:lang w:eastAsia="x-none"/>
        </w:rPr>
      </w:pPr>
      <w:r>
        <w:rPr>
          <w:rFonts w:eastAsia="Calibri"/>
          <w:sz w:val="28"/>
          <w:szCs w:val="28"/>
          <w:lang w:eastAsia="x-none"/>
        </w:rPr>
        <w:t>Социальные банки: подлинное стремление к общественным эффектам или маркетинговый ход.</w:t>
      </w:r>
    </w:p>
    <w:p w:rsidR="00A97633" w:rsidRDefault="00A97633" w:rsidP="00A97633">
      <w:pPr>
        <w:numPr>
          <w:ilvl w:val="0"/>
          <w:numId w:val="8"/>
        </w:numPr>
        <w:spacing w:after="200" w:line="360" w:lineRule="auto"/>
        <w:ind w:left="357" w:hanging="357"/>
        <w:contextualSpacing/>
        <w:jc w:val="both"/>
        <w:rPr>
          <w:rFonts w:eastAsia="Calibri"/>
          <w:sz w:val="28"/>
          <w:szCs w:val="28"/>
          <w:lang w:eastAsia="x-none"/>
        </w:rPr>
      </w:pPr>
      <w:r>
        <w:rPr>
          <w:rFonts w:eastAsia="Calibri"/>
          <w:sz w:val="28"/>
          <w:szCs w:val="28"/>
          <w:lang w:eastAsia="x-none"/>
        </w:rPr>
        <w:t>Целесообразность создания в России правовой среды для работы исламских банков.</w:t>
      </w:r>
    </w:p>
    <w:p w:rsidR="00A97633" w:rsidRDefault="00A97633" w:rsidP="00A97633">
      <w:pPr>
        <w:numPr>
          <w:ilvl w:val="0"/>
          <w:numId w:val="8"/>
        </w:numPr>
        <w:spacing w:after="200" w:line="360" w:lineRule="auto"/>
        <w:ind w:left="357" w:hanging="357"/>
        <w:contextualSpacing/>
        <w:jc w:val="both"/>
        <w:rPr>
          <w:rFonts w:eastAsia="Calibri"/>
          <w:sz w:val="28"/>
          <w:szCs w:val="28"/>
          <w:lang w:eastAsia="x-none"/>
        </w:rPr>
      </w:pPr>
      <w:r>
        <w:rPr>
          <w:rFonts w:eastAsia="Calibri"/>
          <w:sz w:val="28"/>
          <w:szCs w:val="28"/>
          <w:lang w:eastAsia="x-none"/>
        </w:rPr>
        <w:t>Взаимоотношения банков и финансовых платформ.</w:t>
      </w:r>
    </w:p>
    <w:p w:rsidR="00A97633" w:rsidRDefault="00A97633" w:rsidP="00A97633">
      <w:pPr>
        <w:numPr>
          <w:ilvl w:val="0"/>
          <w:numId w:val="8"/>
        </w:numPr>
        <w:spacing w:after="200" w:line="360" w:lineRule="auto"/>
        <w:ind w:left="357" w:hanging="357"/>
        <w:contextualSpacing/>
        <w:jc w:val="both"/>
        <w:rPr>
          <w:rFonts w:eastAsia="Calibri"/>
          <w:sz w:val="28"/>
          <w:szCs w:val="28"/>
          <w:lang w:eastAsia="x-none"/>
        </w:rPr>
      </w:pPr>
      <w:r>
        <w:rPr>
          <w:rFonts w:eastAsia="Calibri"/>
          <w:sz w:val="28"/>
          <w:szCs w:val="28"/>
          <w:lang w:eastAsia="x-none"/>
        </w:rPr>
        <w:t>Перспективы бизнес-модели необанков.</w:t>
      </w:r>
    </w:p>
    <w:p w:rsidR="00A97633" w:rsidRDefault="00A97633" w:rsidP="00A97633">
      <w:pPr>
        <w:tabs>
          <w:tab w:val="left" w:pos="-180"/>
        </w:tabs>
        <w:ind w:right="70" w:firstLine="720"/>
        <w:jc w:val="center"/>
        <w:rPr>
          <w:b/>
          <w:sz w:val="28"/>
          <w:szCs w:val="28"/>
        </w:rPr>
      </w:pPr>
    </w:p>
    <w:p w:rsidR="00A97633" w:rsidRDefault="00A97633" w:rsidP="00A97633">
      <w:pPr>
        <w:tabs>
          <w:tab w:val="left" w:pos="-180"/>
        </w:tabs>
        <w:ind w:right="70" w:firstLine="720"/>
        <w:jc w:val="center"/>
        <w:rPr>
          <w:b/>
          <w:sz w:val="28"/>
          <w:szCs w:val="28"/>
        </w:rPr>
      </w:pPr>
      <w:r>
        <w:rPr>
          <w:b/>
          <w:sz w:val="28"/>
          <w:szCs w:val="28"/>
        </w:rPr>
        <w:t>Критерии балльной оценки различных форм текущего контроля успеваемости</w:t>
      </w:r>
    </w:p>
    <w:p w:rsidR="00A97633" w:rsidRDefault="00A97633" w:rsidP="00A97633">
      <w:pPr>
        <w:tabs>
          <w:tab w:val="left" w:pos="-180"/>
        </w:tabs>
        <w:spacing w:line="360" w:lineRule="auto"/>
        <w:ind w:right="70" w:firstLine="720"/>
        <w:jc w:val="both"/>
        <w:rPr>
          <w:sz w:val="28"/>
          <w:szCs w:val="28"/>
        </w:rPr>
      </w:pPr>
      <w:bookmarkStart w:id="13" w:name="_Hlk107308365"/>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w:t>
      </w:r>
      <w:bookmarkEnd w:id="13"/>
    </w:p>
    <w:p w:rsidR="00A97633" w:rsidRDefault="00A97633" w:rsidP="00A97633">
      <w:pPr>
        <w:spacing w:line="360" w:lineRule="auto"/>
        <w:ind w:firstLine="360"/>
        <w:jc w:val="both"/>
        <w:rPr>
          <w:b/>
          <w:sz w:val="28"/>
          <w:szCs w:val="28"/>
        </w:rPr>
      </w:pPr>
    </w:p>
    <w:p w:rsidR="00A97633" w:rsidRDefault="00A97633" w:rsidP="00A97633">
      <w:pPr>
        <w:pStyle w:val="1"/>
        <w:spacing w:before="0" w:after="120"/>
        <w:ind w:firstLine="709"/>
        <w:rPr>
          <w:rFonts w:ascii="Times New Roman" w:hAnsi="Times New Roman" w:cs="Times New Roman"/>
          <w:bCs w:val="0"/>
          <w:color w:val="auto"/>
        </w:rPr>
      </w:pPr>
      <w:bookmarkStart w:id="14" w:name="_Toc119582451"/>
      <w:r>
        <w:rPr>
          <w:rFonts w:ascii="Times New Roman" w:hAnsi="Times New Roman" w:cs="Times New Roman"/>
          <w:bCs w:val="0"/>
          <w:color w:val="auto"/>
        </w:rPr>
        <w:lastRenderedPageBreak/>
        <w:t>7. Фонд оценочных средств для проведения промежуточной аттестации обучающихся по дисциплине</w:t>
      </w:r>
      <w:bookmarkEnd w:id="14"/>
    </w:p>
    <w:p w:rsidR="00A97633" w:rsidRDefault="00A97633" w:rsidP="00A97633">
      <w:pPr>
        <w:spacing w:line="360" w:lineRule="auto"/>
        <w:ind w:firstLine="708"/>
        <w:jc w:val="both"/>
        <w:rPr>
          <w:sz w:val="28"/>
          <w:szCs w:val="28"/>
        </w:rPr>
      </w:pPr>
    </w:p>
    <w:p w:rsidR="00A97633" w:rsidRDefault="00A97633" w:rsidP="00A97633">
      <w:pPr>
        <w:spacing w:line="360" w:lineRule="auto"/>
        <w:ind w:firstLine="708"/>
        <w:jc w:val="both"/>
        <w:rPr>
          <w:sz w:val="28"/>
        </w:r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15" w:name="_Hlk107308697"/>
      <w:bookmarkEnd w:id="15"/>
    </w:p>
    <w:p w:rsidR="00A97633" w:rsidRDefault="00A97633" w:rsidP="00A97633">
      <w:pPr>
        <w:spacing w:line="360" w:lineRule="auto"/>
        <w:ind w:firstLine="709"/>
        <w:jc w:val="both"/>
        <w:rPr>
          <w:color w:val="FF0000"/>
          <w:sz w:val="28"/>
          <w:szCs w:val="28"/>
        </w:rPr>
      </w:pPr>
      <w:r>
        <w:rPr>
          <w:color w:val="FF0000"/>
          <w:sz w:val="28"/>
          <w:szCs w:val="28"/>
        </w:rPr>
        <w:t xml:space="preserve">                                                                                                                    </w:t>
      </w:r>
    </w:p>
    <w:p w:rsidR="00A97633" w:rsidRDefault="00A97633" w:rsidP="00A97633">
      <w:pPr>
        <w:widowControl/>
        <w:suppressAutoHyphens w:val="0"/>
        <w:spacing w:line="360" w:lineRule="auto"/>
        <w:rPr>
          <w:color w:val="FF0000"/>
          <w:sz w:val="28"/>
          <w:szCs w:val="28"/>
        </w:rPr>
        <w:sectPr w:rsidR="00A97633">
          <w:pgSz w:w="11906" w:h="16838"/>
          <w:pgMar w:top="1134" w:right="567" w:bottom="1134" w:left="1134" w:header="0" w:footer="709" w:gutter="0"/>
          <w:cols w:space="720"/>
          <w:formProt w:val="0"/>
        </w:sectPr>
      </w:pPr>
    </w:p>
    <w:p w:rsidR="00A97633" w:rsidRDefault="00A97633" w:rsidP="00A97633">
      <w:pPr>
        <w:ind w:firstLine="709"/>
        <w:jc w:val="both"/>
        <w:rPr>
          <w:b/>
          <w:sz w:val="28"/>
          <w:szCs w:val="28"/>
        </w:rPr>
      </w:pPr>
      <w:r>
        <w:rPr>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bookmarkStart w:id="16" w:name="_Hlk25255353"/>
      <w:bookmarkEnd w:id="16"/>
    </w:p>
    <w:p w:rsidR="00A97633" w:rsidRDefault="00A97633" w:rsidP="00A97633">
      <w:pPr>
        <w:ind w:firstLine="709"/>
        <w:jc w:val="right"/>
        <w:rPr>
          <w:sz w:val="28"/>
          <w:szCs w:val="28"/>
        </w:rPr>
      </w:pPr>
      <w:r>
        <w:rPr>
          <w:b/>
          <w:sz w:val="28"/>
          <w:szCs w:val="28"/>
        </w:rPr>
        <w:t xml:space="preserve">                                                                                                                                                                                  </w:t>
      </w:r>
      <w:r>
        <w:rPr>
          <w:sz w:val="28"/>
          <w:szCs w:val="28"/>
        </w:rPr>
        <w:t>Таблица 6</w:t>
      </w:r>
    </w:p>
    <w:tbl>
      <w:tblPr>
        <w:tblW w:w="14565" w:type="dxa"/>
        <w:tblLayout w:type="fixed"/>
        <w:tblLook w:val="04A0" w:firstRow="1" w:lastRow="0" w:firstColumn="1" w:lastColumn="0" w:noHBand="0" w:noVBand="1"/>
      </w:tblPr>
      <w:tblGrid>
        <w:gridCol w:w="2064"/>
        <w:gridCol w:w="2010"/>
        <w:gridCol w:w="2333"/>
        <w:gridCol w:w="8158"/>
      </w:tblGrid>
      <w:tr w:rsidR="00A97633" w:rsidTr="00A97633">
        <w:trPr>
          <w:tblHeader/>
        </w:trPr>
        <w:tc>
          <w:tcPr>
            <w:tcW w:w="2063" w:type="dxa"/>
            <w:tcBorders>
              <w:top w:val="single" w:sz="4" w:space="0" w:color="auto"/>
              <w:left w:val="single" w:sz="4" w:space="0" w:color="auto"/>
              <w:bottom w:val="single" w:sz="4" w:space="0" w:color="auto"/>
              <w:right w:val="single" w:sz="4" w:space="0" w:color="auto"/>
            </w:tcBorders>
            <w:hideMark/>
          </w:tcPr>
          <w:p w:rsidR="00A97633" w:rsidRDefault="00A97633">
            <w:pPr>
              <w:jc w:val="center"/>
              <w:rPr>
                <w:b/>
                <w:sz w:val="22"/>
                <w:szCs w:val="22"/>
                <w:lang w:eastAsia="en-US"/>
              </w:rPr>
            </w:pPr>
            <w:r>
              <w:rPr>
                <w:b/>
                <w:sz w:val="22"/>
                <w:szCs w:val="22"/>
                <w:lang w:eastAsia="en-US"/>
              </w:rPr>
              <w:t>Наименование компетенции</w:t>
            </w:r>
          </w:p>
        </w:tc>
        <w:tc>
          <w:tcPr>
            <w:tcW w:w="2009" w:type="dxa"/>
            <w:tcBorders>
              <w:top w:val="single" w:sz="4" w:space="0" w:color="auto"/>
              <w:left w:val="single" w:sz="4" w:space="0" w:color="auto"/>
              <w:bottom w:val="single" w:sz="4" w:space="0" w:color="auto"/>
              <w:right w:val="single" w:sz="4" w:space="0" w:color="auto"/>
            </w:tcBorders>
            <w:hideMark/>
          </w:tcPr>
          <w:p w:rsidR="00A97633" w:rsidRDefault="00A97633">
            <w:pPr>
              <w:jc w:val="center"/>
              <w:rPr>
                <w:b/>
                <w:sz w:val="22"/>
                <w:szCs w:val="22"/>
                <w:lang w:eastAsia="en-US"/>
              </w:rPr>
            </w:pPr>
            <w:r>
              <w:rPr>
                <w:b/>
                <w:sz w:val="22"/>
                <w:szCs w:val="22"/>
                <w:lang w:eastAsia="en-US"/>
              </w:rPr>
              <w:t>Наименование индикаторов достижения компетенции</w:t>
            </w:r>
          </w:p>
        </w:tc>
        <w:tc>
          <w:tcPr>
            <w:tcW w:w="2332" w:type="dxa"/>
            <w:tcBorders>
              <w:top w:val="single" w:sz="4" w:space="0" w:color="auto"/>
              <w:left w:val="single" w:sz="4" w:space="0" w:color="auto"/>
              <w:bottom w:val="single" w:sz="4" w:space="0" w:color="auto"/>
              <w:right w:val="single" w:sz="4" w:space="0" w:color="auto"/>
            </w:tcBorders>
            <w:hideMark/>
          </w:tcPr>
          <w:p w:rsidR="00A97633" w:rsidRDefault="00A97633">
            <w:pPr>
              <w:jc w:val="center"/>
              <w:rPr>
                <w:b/>
                <w:sz w:val="22"/>
                <w:szCs w:val="22"/>
                <w:lang w:eastAsia="en-US"/>
              </w:rPr>
            </w:pPr>
            <w:r>
              <w:rPr>
                <w:b/>
                <w:sz w:val="22"/>
                <w:szCs w:val="22"/>
                <w:lang w:eastAsia="en-US"/>
              </w:rPr>
              <w:t>Результаты обучения (умения и знания), соотнесенные с индикаторами достижения компетенции</w:t>
            </w:r>
          </w:p>
        </w:tc>
        <w:tc>
          <w:tcPr>
            <w:tcW w:w="8155" w:type="dxa"/>
            <w:tcBorders>
              <w:top w:val="single" w:sz="4" w:space="0" w:color="auto"/>
              <w:left w:val="single" w:sz="4" w:space="0" w:color="auto"/>
              <w:bottom w:val="single" w:sz="4" w:space="0" w:color="auto"/>
              <w:right w:val="single" w:sz="4" w:space="0" w:color="auto"/>
            </w:tcBorders>
            <w:hideMark/>
          </w:tcPr>
          <w:p w:rsidR="00A97633" w:rsidRDefault="00A97633">
            <w:pPr>
              <w:jc w:val="center"/>
              <w:rPr>
                <w:b/>
                <w:sz w:val="22"/>
                <w:szCs w:val="22"/>
                <w:lang w:eastAsia="en-US"/>
              </w:rPr>
            </w:pPr>
            <w:r>
              <w:rPr>
                <w:b/>
                <w:sz w:val="22"/>
                <w:szCs w:val="22"/>
                <w:lang w:eastAsia="en-US"/>
              </w:rPr>
              <w:t>Типовые контрольные задания</w:t>
            </w:r>
          </w:p>
        </w:tc>
      </w:tr>
      <w:tr w:rsidR="00A97633" w:rsidTr="00A97633">
        <w:tc>
          <w:tcPr>
            <w:tcW w:w="2063" w:type="dxa"/>
            <w:vMerge w:val="restart"/>
            <w:tcBorders>
              <w:top w:val="single" w:sz="4" w:space="0" w:color="auto"/>
              <w:left w:val="single" w:sz="4" w:space="0" w:color="auto"/>
              <w:bottom w:val="single" w:sz="4" w:space="0" w:color="auto"/>
              <w:right w:val="single" w:sz="4" w:space="0" w:color="auto"/>
            </w:tcBorders>
            <w:hideMark/>
          </w:tcPr>
          <w:p w:rsidR="00A97633" w:rsidRDefault="00A97633">
            <w:pPr>
              <w:rPr>
                <w:sz w:val="24"/>
                <w:szCs w:val="24"/>
                <w:lang w:eastAsia="en-US"/>
              </w:rPr>
            </w:pPr>
            <w:r>
              <w:rPr>
                <w:sz w:val="24"/>
                <w:szCs w:val="24"/>
                <w:lang w:eastAsia="en-US"/>
              </w:rPr>
              <w:t>ПК-2</w:t>
            </w:r>
          </w:p>
          <w:p w:rsidR="00A97633" w:rsidRDefault="00A97633">
            <w:pPr>
              <w:rPr>
                <w:sz w:val="24"/>
                <w:szCs w:val="24"/>
                <w:lang w:eastAsia="en-US"/>
              </w:rPr>
            </w:pPr>
            <w:r>
              <w:rPr>
                <w:sz w:val="22"/>
                <w:szCs w:val="22"/>
                <w:lang w:eastAsia="en-US"/>
              </w:rPr>
              <w:t>Способность устанавливать предельно допустимый уровень риска на стратегическом уровне</w:t>
            </w:r>
          </w:p>
        </w:tc>
        <w:tc>
          <w:tcPr>
            <w:tcW w:w="2009" w:type="dxa"/>
            <w:tcBorders>
              <w:top w:val="single" w:sz="4" w:space="0" w:color="auto"/>
              <w:left w:val="single" w:sz="4" w:space="0" w:color="auto"/>
              <w:bottom w:val="single" w:sz="4" w:space="0" w:color="auto"/>
              <w:right w:val="single" w:sz="4" w:space="0" w:color="auto"/>
            </w:tcBorders>
          </w:tcPr>
          <w:p w:rsidR="00A97633" w:rsidRDefault="00A97633">
            <w:pPr>
              <w:tabs>
                <w:tab w:val="left" w:pos="540"/>
              </w:tabs>
              <w:jc w:val="both"/>
              <w:rPr>
                <w:sz w:val="22"/>
                <w:szCs w:val="22"/>
                <w:lang w:eastAsia="en-US"/>
              </w:rPr>
            </w:pPr>
            <w:r>
              <w:rPr>
                <w:sz w:val="22"/>
                <w:szCs w:val="22"/>
                <w:lang w:eastAsia="en-US"/>
              </w:rPr>
              <w:t>1. Определяет предел допустимого риска банка с учетом изменяющихся внешних и внутренних факторов, а также существенности риска для конкретного банка.</w:t>
            </w:r>
          </w:p>
          <w:p w:rsidR="00A97633" w:rsidRDefault="00A97633">
            <w:pPr>
              <w:tabs>
                <w:tab w:val="left" w:pos="540"/>
              </w:tabs>
              <w:jc w:val="both"/>
              <w:rPr>
                <w:sz w:val="22"/>
                <w:szCs w:val="22"/>
                <w:lang w:eastAsia="en-US"/>
              </w:rPr>
            </w:pPr>
          </w:p>
          <w:p w:rsidR="00A97633" w:rsidRDefault="00A97633">
            <w:pPr>
              <w:rPr>
                <w:sz w:val="24"/>
                <w:szCs w:val="24"/>
                <w:lang w:eastAsia="en-US"/>
              </w:rPr>
            </w:pPr>
          </w:p>
        </w:tc>
        <w:tc>
          <w:tcPr>
            <w:tcW w:w="2332" w:type="dxa"/>
            <w:tcBorders>
              <w:top w:val="single" w:sz="4" w:space="0" w:color="auto"/>
              <w:left w:val="single" w:sz="4" w:space="0" w:color="auto"/>
              <w:bottom w:val="single" w:sz="4" w:space="0" w:color="auto"/>
              <w:right w:val="single" w:sz="4" w:space="0" w:color="auto"/>
            </w:tcBorders>
          </w:tcPr>
          <w:p w:rsidR="00A97633" w:rsidRDefault="00A97633">
            <w:pPr>
              <w:jc w:val="both"/>
              <w:rPr>
                <w:sz w:val="22"/>
                <w:szCs w:val="22"/>
                <w:lang w:eastAsia="en-US"/>
              </w:rPr>
            </w:pPr>
            <w:r>
              <w:rPr>
                <w:sz w:val="22"/>
                <w:szCs w:val="22"/>
                <w:lang w:eastAsia="en-US"/>
              </w:rPr>
              <w:t xml:space="preserve">1. </w:t>
            </w:r>
          </w:p>
          <w:p w:rsidR="00A97633" w:rsidRDefault="00A97633">
            <w:pPr>
              <w:jc w:val="both"/>
              <w:rPr>
                <w:sz w:val="22"/>
                <w:szCs w:val="22"/>
                <w:lang w:eastAsia="en-US"/>
              </w:rPr>
            </w:pPr>
            <w:r>
              <w:rPr>
                <w:i/>
                <w:sz w:val="22"/>
                <w:szCs w:val="22"/>
                <w:lang w:eastAsia="en-US"/>
              </w:rPr>
              <w:t>знать</w:t>
            </w:r>
            <w:r>
              <w:rPr>
                <w:sz w:val="22"/>
                <w:szCs w:val="22"/>
                <w:lang w:eastAsia="en-US"/>
              </w:rPr>
              <w:t>: - основные виды банковских рисков и факторы их реализации;</w:t>
            </w:r>
          </w:p>
          <w:p w:rsidR="00A97633" w:rsidRDefault="00A97633">
            <w:pPr>
              <w:jc w:val="both"/>
              <w:rPr>
                <w:sz w:val="22"/>
                <w:szCs w:val="22"/>
                <w:lang w:eastAsia="en-US"/>
              </w:rPr>
            </w:pPr>
            <w:r>
              <w:rPr>
                <w:i/>
                <w:sz w:val="22"/>
                <w:szCs w:val="22"/>
                <w:lang w:eastAsia="en-US"/>
              </w:rPr>
              <w:t>уметь</w:t>
            </w:r>
            <w:r>
              <w:rPr>
                <w:sz w:val="22"/>
                <w:szCs w:val="22"/>
                <w:lang w:eastAsia="en-US"/>
              </w:rPr>
              <w:t>: - количественно оценивать уровень отдельных банковских рисков;</w:t>
            </w:r>
          </w:p>
          <w:p w:rsidR="00A97633" w:rsidRDefault="00A97633">
            <w:pPr>
              <w:jc w:val="both"/>
              <w:rPr>
                <w:sz w:val="22"/>
                <w:szCs w:val="22"/>
                <w:lang w:eastAsia="en-US"/>
              </w:rPr>
            </w:pPr>
            <w:r>
              <w:rPr>
                <w:sz w:val="22"/>
                <w:szCs w:val="22"/>
                <w:lang w:eastAsia="en-US"/>
              </w:rPr>
              <w:t xml:space="preserve"> - выявлять наиболее значимые риски для различных моделей банковской деятельности.</w:t>
            </w:r>
          </w:p>
          <w:p w:rsidR="00A97633" w:rsidRDefault="00A97633">
            <w:pPr>
              <w:jc w:val="both"/>
              <w:rPr>
                <w:sz w:val="24"/>
                <w:szCs w:val="24"/>
                <w:lang w:eastAsia="en-US"/>
              </w:rPr>
            </w:pPr>
          </w:p>
        </w:tc>
        <w:tc>
          <w:tcPr>
            <w:tcW w:w="8155" w:type="dxa"/>
            <w:tcBorders>
              <w:top w:val="single" w:sz="4" w:space="0" w:color="auto"/>
              <w:left w:val="single" w:sz="4" w:space="0" w:color="auto"/>
              <w:bottom w:val="single" w:sz="4" w:space="0" w:color="auto"/>
              <w:right w:val="single" w:sz="4" w:space="0" w:color="auto"/>
            </w:tcBorders>
          </w:tcPr>
          <w:p w:rsidR="00A97633" w:rsidRDefault="00A97633">
            <w:pPr>
              <w:jc w:val="center"/>
              <w:rPr>
                <w:sz w:val="22"/>
                <w:lang w:eastAsia="en-US"/>
              </w:rPr>
            </w:pPr>
            <w:r>
              <w:rPr>
                <w:sz w:val="22"/>
                <w:lang w:eastAsia="en-US"/>
              </w:rPr>
              <w:t>Задание 1</w:t>
            </w:r>
          </w:p>
          <w:p w:rsidR="00A97633" w:rsidRDefault="00A97633">
            <w:pPr>
              <w:jc w:val="both"/>
              <w:rPr>
                <w:sz w:val="22"/>
                <w:lang w:eastAsia="en-US"/>
              </w:rPr>
            </w:pPr>
            <w:r>
              <w:rPr>
                <w:sz w:val="22"/>
                <w:lang w:eastAsia="en-US"/>
              </w:rPr>
              <w:t>На основе информации о структуре, срочности и доходности (уровне затрат) отдельных статей баланса банка (табл. 1) необходимо оценить подверженность банка процентному риску и дать предложения по минимизации негативного влияния изменения ставок на рыночную стоимость капитала банка.</w:t>
            </w:r>
          </w:p>
          <w:p w:rsidR="00A97633" w:rsidRDefault="00A97633">
            <w:pPr>
              <w:jc w:val="both"/>
              <w:rPr>
                <w:sz w:val="24"/>
                <w:szCs w:val="24"/>
                <w:lang w:eastAsia="en-US"/>
              </w:rPr>
            </w:pPr>
            <w:r>
              <w:rPr>
                <w:sz w:val="24"/>
                <w:szCs w:val="24"/>
                <w:lang w:eastAsia="en-US"/>
              </w:rPr>
              <w:t>Таблица 1. Структура баланса банка, млн руб.</w:t>
            </w:r>
          </w:p>
          <w:tbl>
            <w:tblPr>
              <w:tblW w:w="7755" w:type="dxa"/>
              <w:tblLayout w:type="fixed"/>
              <w:tblLook w:val="04A0" w:firstRow="1" w:lastRow="0" w:firstColumn="1" w:lastColumn="0" w:noHBand="0" w:noVBand="1"/>
            </w:tblPr>
            <w:tblGrid>
              <w:gridCol w:w="1241"/>
              <w:gridCol w:w="966"/>
              <w:gridCol w:w="684"/>
              <w:gridCol w:w="817"/>
              <w:gridCol w:w="1080"/>
              <w:gridCol w:w="465"/>
              <w:gridCol w:w="61"/>
              <w:gridCol w:w="1043"/>
              <w:gridCol w:w="42"/>
              <w:gridCol w:w="589"/>
              <w:gridCol w:w="42"/>
              <w:gridCol w:w="489"/>
              <w:gridCol w:w="236"/>
            </w:tblGrid>
            <w:tr w:rsidR="00A97633">
              <w:trPr>
                <w:trHeight w:val="300"/>
              </w:trPr>
              <w:tc>
                <w:tcPr>
                  <w:tcW w:w="1277" w:type="dxa"/>
                  <w:tcBorders>
                    <w:top w:val="nil"/>
                    <w:left w:val="nil"/>
                    <w:bottom w:val="single" w:sz="4" w:space="0" w:color="000000"/>
                    <w:right w:val="nil"/>
                  </w:tcBorders>
                  <w:shd w:val="clear" w:color="auto" w:fill="FFFFFF"/>
                  <w:hideMark/>
                </w:tcPr>
                <w:p w:rsidR="00A97633" w:rsidRDefault="00A97633">
                  <w:pPr>
                    <w:rPr>
                      <w:rFonts w:ascii="Arial Narrow" w:hAnsi="Arial Narrow" w:cs="Arial"/>
                      <w:b/>
                      <w:bCs/>
                      <w:sz w:val="18"/>
                      <w:szCs w:val="16"/>
                      <w:lang w:eastAsia="en-US"/>
                    </w:rPr>
                  </w:pPr>
                  <w:r>
                    <w:rPr>
                      <w:rFonts w:ascii="Arial Narrow" w:hAnsi="Arial Narrow" w:cs="Arial"/>
                      <w:b/>
                      <w:bCs/>
                      <w:sz w:val="18"/>
                      <w:szCs w:val="16"/>
                      <w:lang w:eastAsia="en-US"/>
                    </w:rPr>
                    <w:t>Актив</w:t>
                  </w:r>
                </w:p>
              </w:tc>
              <w:tc>
                <w:tcPr>
                  <w:tcW w:w="992" w:type="dxa"/>
                  <w:tcBorders>
                    <w:top w:val="nil"/>
                    <w:left w:val="nil"/>
                    <w:bottom w:val="single" w:sz="4" w:space="0" w:color="000000"/>
                    <w:right w:val="nil"/>
                  </w:tcBorders>
                  <w:shd w:val="clear" w:color="auto" w:fill="FFFFFF"/>
                  <w:hideMark/>
                </w:tcPr>
                <w:p w:rsidR="00A97633" w:rsidRDefault="00A97633">
                  <w:pPr>
                    <w:rPr>
                      <w:rFonts w:ascii="Arial Narrow" w:hAnsi="Arial Narrow" w:cs="Arial"/>
                      <w:sz w:val="18"/>
                      <w:szCs w:val="16"/>
                      <w:lang w:eastAsia="en-US"/>
                    </w:rPr>
                  </w:pPr>
                  <w:proofErr w:type="spellStart"/>
                  <w:proofErr w:type="gramStart"/>
                  <w:r>
                    <w:rPr>
                      <w:rFonts w:ascii="Arial Narrow" w:hAnsi="Arial Narrow" w:cs="Arial"/>
                      <w:sz w:val="18"/>
                      <w:szCs w:val="16"/>
                      <w:lang w:eastAsia="en-US"/>
                    </w:rPr>
                    <w:t>Номи</w:t>
                  </w:r>
                  <w:proofErr w:type="spellEnd"/>
                  <w:r>
                    <w:rPr>
                      <w:rFonts w:ascii="Arial Narrow" w:hAnsi="Arial Narrow" w:cs="Arial"/>
                      <w:sz w:val="18"/>
                      <w:szCs w:val="16"/>
                      <w:lang w:eastAsia="en-US"/>
                    </w:rPr>
                    <w:t>-нал</w:t>
                  </w:r>
                  <w:proofErr w:type="gramEnd"/>
                </w:p>
              </w:tc>
              <w:tc>
                <w:tcPr>
                  <w:tcW w:w="700" w:type="dxa"/>
                  <w:tcBorders>
                    <w:top w:val="nil"/>
                    <w:left w:val="nil"/>
                    <w:bottom w:val="single" w:sz="4" w:space="0" w:color="000000"/>
                    <w:right w:val="nil"/>
                  </w:tcBorders>
                  <w:shd w:val="clear" w:color="auto" w:fill="FFFFFF"/>
                  <w:hideMark/>
                </w:tcPr>
                <w:p w:rsidR="00A97633" w:rsidRDefault="00A97633">
                  <w:pPr>
                    <w:rPr>
                      <w:rFonts w:ascii="Arial Narrow" w:hAnsi="Arial Narrow" w:cs="Arial"/>
                      <w:sz w:val="18"/>
                      <w:szCs w:val="16"/>
                      <w:lang w:eastAsia="en-US"/>
                    </w:rPr>
                  </w:pPr>
                  <w:r>
                    <w:rPr>
                      <w:rFonts w:ascii="Arial Narrow" w:hAnsi="Arial Narrow" w:cs="Arial"/>
                      <w:sz w:val="18"/>
                      <w:szCs w:val="16"/>
                      <w:lang w:eastAsia="en-US"/>
                    </w:rPr>
                    <w:t>Ставка</w:t>
                  </w:r>
                </w:p>
              </w:tc>
              <w:tc>
                <w:tcPr>
                  <w:tcW w:w="837" w:type="dxa"/>
                  <w:tcBorders>
                    <w:top w:val="nil"/>
                    <w:left w:val="nil"/>
                    <w:bottom w:val="single" w:sz="4" w:space="0" w:color="000000"/>
                    <w:right w:val="nil"/>
                  </w:tcBorders>
                  <w:shd w:val="clear" w:color="auto" w:fill="FFFFFF"/>
                  <w:hideMark/>
                </w:tcPr>
                <w:p w:rsidR="00A97633" w:rsidRDefault="00A97633">
                  <w:pPr>
                    <w:rPr>
                      <w:rFonts w:ascii="Arial Narrow" w:hAnsi="Arial Narrow" w:cs="Arial"/>
                      <w:sz w:val="18"/>
                      <w:szCs w:val="16"/>
                      <w:lang w:eastAsia="en-US"/>
                    </w:rPr>
                  </w:pPr>
                  <w:r>
                    <w:rPr>
                      <w:rFonts w:ascii="Arial Narrow" w:hAnsi="Arial Narrow" w:cs="Arial"/>
                      <w:sz w:val="18"/>
                      <w:szCs w:val="16"/>
                      <w:lang w:eastAsia="en-US"/>
                    </w:rPr>
                    <w:t>T, лет</w:t>
                  </w:r>
                </w:p>
              </w:tc>
              <w:tc>
                <w:tcPr>
                  <w:tcW w:w="1583" w:type="dxa"/>
                  <w:gridSpan w:val="2"/>
                  <w:tcBorders>
                    <w:top w:val="nil"/>
                    <w:left w:val="single" w:sz="4" w:space="0" w:color="000000"/>
                    <w:bottom w:val="single" w:sz="4" w:space="0" w:color="000000"/>
                    <w:right w:val="nil"/>
                  </w:tcBorders>
                  <w:shd w:val="clear" w:color="auto" w:fill="FFFFFF"/>
                  <w:hideMark/>
                </w:tcPr>
                <w:p w:rsidR="00A97633" w:rsidRDefault="00A97633">
                  <w:pPr>
                    <w:rPr>
                      <w:rFonts w:ascii="Arial Narrow" w:hAnsi="Arial Narrow" w:cs="Arial"/>
                      <w:b/>
                      <w:bCs/>
                      <w:sz w:val="18"/>
                      <w:szCs w:val="16"/>
                      <w:lang w:eastAsia="en-US"/>
                    </w:rPr>
                  </w:pPr>
                  <w:r>
                    <w:rPr>
                      <w:rFonts w:ascii="Arial Narrow" w:hAnsi="Arial Narrow" w:cs="Arial"/>
                      <w:b/>
                      <w:bCs/>
                      <w:sz w:val="18"/>
                      <w:szCs w:val="16"/>
                      <w:lang w:eastAsia="en-US"/>
                    </w:rPr>
                    <w:t>Пассив</w:t>
                  </w:r>
                </w:p>
              </w:tc>
              <w:tc>
                <w:tcPr>
                  <w:tcW w:w="1134" w:type="dxa"/>
                  <w:gridSpan w:val="2"/>
                  <w:tcBorders>
                    <w:top w:val="nil"/>
                    <w:left w:val="nil"/>
                    <w:bottom w:val="single" w:sz="4" w:space="0" w:color="000000"/>
                    <w:right w:val="nil"/>
                  </w:tcBorders>
                  <w:shd w:val="clear" w:color="auto" w:fill="FFFFFF"/>
                  <w:hideMark/>
                </w:tcPr>
                <w:p w:rsidR="00A97633" w:rsidRDefault="00A97633">
                  <w:pPr>
                    <w:rPr>
                      <w:rFonts w:ascii="Arial Narrow" w:hAnsi="Arial Narrow" w:cs="Arial"/>
                      <w:sz w:val="18"/>
                      <w:szCs w:val="16"/>
                      <w:lang w:eastAsia="en-US"/>
                    </w:rPr>
                  </w:pPr>
                  <w:proofErr w:type="spellStart"/>
                  <w:proofErr w:type="gramStart"/>
                  <w:r>
                    <w:rPr>
                      <w:rFonts w:ascii="Arial Narrow" w:hAnsi="Arial Narrow" w:cs="Arial"/>
                      <w:sz w:val="18"/>
                      <w:szCs w:val="16"/>
                      <w:lang w:eastAsia="en-US"/>
                    </w:rPr>
                    <w:t>Номи</w:t>
                  </w:r>
                  <w:proofErr w:type="spellEnd"/>
                  <w:r>
                    <w:rPr>
                      <w:rFonts w:ascii="Arial Narrow" w:hAnsi="Arial Narrow" w:cs="Arial"/>
                      <w:sz w:val="18"/>
                      <w:szCs w:val="16"/>
                      <w:lang w:eastAsia="en-US"/>
                    </w:rPr>
                    <w:t>-нал</w:t>
                  </w:r>
                  <w:proofErr w:type="gramEnd"/>
                </w:p>
              </w:tc>
              <w:tc>
                <w:tcPr>
                  <w:tcW w:w="644" w:type="dxa"/>
                  <w:gridSpan w:val="2"/>
                  <w:tcBorders>
                    <w:top w:val="nil"/>
                    <w:left w:val="nil"/>
                    <w:bottom w:val="single" w:sz="4" w:space="0" w:color="000000"/>
                    <w:right w:val="nil"/>
                  </w:tcBorders>
                  <w:shd w:val="clear" w:color="auto" w:fill="FFFFFF"/>
                  <w:hideMark/>
                </w:tcPr>
                <w:p w:rsidR="00A97633" w:rsidRDefault="00A97633">
                  <w:pPr>
                    <w:rPr>
                      <w:rFonts w:ascii="Arial Narrow" w:hAnsi="Arial Narrow" w:cs="Arial"/>
                      <w:sz w:val="16"/>
                      <w:szCs w:val="16"/>
                      <w:lang w:eastAsia="en-US"/>
                    </w:rPr>
                  </w:pPr>
                  <w:r>
                    <w:rPr>
                      <w:rFonts w:ascii="Arial Narrow" w:hAnsi="Arial Narrow" w:cs="Arial"/>
                      <w:sz w:val="16"/>
                      <w:szCs w:val="16"/>
                      <w:lang w:eastAsia="en-US"/>
                    </w:rPr>
                    <w:t>Ставка</w:t>
                  </w:r>
                </w:p>
              </w:tc>
              <w:tc>
                <w:tcPr>
                  <w:tcW w:w="541" w:type="dxa"/>
                  <w:gridSpan w:val="2"/>
                  <w:tcBorders>
                    <w:top w:val="nil"/>
                    <w:left w:val="nil"/>
                    <w:bottom w:val="single" w:sz="4" w:space="0" w:color="000000"/>
                    <w:right w:val="nil"/>
                  </w:tcBorders>
                  <w:shd w:val="clear" w:color="auto" w:fill="FFFFFF"/>
                  <w:hideMark/>
                </w:tcPr>
                <w:p w:rsidR="00A97633" w:rsidRDefault="00A97633">
                  <w:pPr>
                    <w:rPr>
                      <w:rFonts w:ascii="Arial Narrow" w:hAnsi="Arial Narrow" w:cs="Arial"/>
                      <w:sz w:val="16"/>
                      <w:szCs w:val="16"/>
                      <w:lang w:eastAsia="en-US"/>
                    </w:rPr>
                  </w:pPr>
                  <w:r>
                    <w:rPr>
                      <w:rFonts w:ascii="Arial Narrow" w:hAnsi="Arial Narrow" w:cs="Arial"/>
                      <w:sz w:val="16"/>
                      <w:szCs w:val="16"/>
                      <w:lang w:eastAsia="en-US"/>
                    </w:rPr>
                    <w:t>T, лет</w:t>
                  </w:r>
                </w:p>
              </w:tc>
              <w:tc>
                <w:tcPr>
                  <w:tcW w:w="41" w:type="dxa"/>
                </w:tcPr>
                <w:p w:rsidR="00A97633" w:rsidRDefault="00A97633">
                  <w:pPr>
                    <w:rPr>
                      <w:b/>
                      <w:sz w:val="28"/>
                      <w:szCs w:val="28"/>
                      <w:lang w:eastAsia="en-US"/>
                    </w:rPr>
                  </w:pPr>
                </w:p>
              </w:tc>
            </w:tr>
            <w:tr w:rsidR="00A97633">
              <w:trPr>
                <w:trHeight w:val="300"/>
              </w:trPr>
              <w:tc>
                <w:tcPr>
                  <w:tcW w:w="1277" w:type="dxa"/>
                  <w:shd w:val="clear" w:color="auto" w:fill="FFFFFF"/>
                  <w:hideMark/>
                </w:tcPr>
                <w:p w:rsidR="00A97633" w:rsidRDefault="00A97633">
                  <w:pPr>
                    <w:rPr>
                      <w:rFonts w:ascii="Arial Narrow" w:hAnsi="Arial Narrow" w:cs="Arial"/>
                      <w:sz w:val="18"/>
                      <w:szCs w:val="16"/>
                      <w:lang w:eastAsia="en-US"/>
                    </w:rPr>
                  </w:pPr>
                  <w:r>
                    <w:rPr>
                      <w:rFonts w:ascii="Arial Narrow" w:hAnsi="Arial Narrow" w:cs="Arial"/>
                      <w:sz w:val="18"/>
                      <w:szCs w:val="16"/>
                      <w:lang w:eastAsia="en-US"/>
                    </w:rPr>
                    <w:t>Касса</w:t>
                  </w:r>
                </w:p>
              </w:tc>
              <w:tc>
                <w:tcPr>
                  <w:tcW w:w="992" w:type="dxa"/>
                  <w:shd w:val="clear" w:color="auto" w:fill="FFFFFF"/>
                  <w:hideMark/>
                </w:tcPr>
                <w:p w:rsidR="00A97633" w:rsidRDefault="00A97633">
                  <w:pPr>
                    <w:rPr>
                      <w:rFonts w:ascii="Arial Narrow" w:hAnsi="Arial Narrow" w:cs="Arial"/>
                      <w:sz w:val="18"/>
                      <w:szCs w:val="16"/>
                      <w:lang w:eastAsia="en-US"/>
                    </w:rPr>
                  </w:pPr>
                  <w:r>
                    <w:rPr>
                      <w:rFonts w:ascii="Arial Narrow" w:hAnsi="Arial Narrow" w:cs="Arial"/>
                      <w:sz w:val="18"/>
                      <w:szCs w:val="16"/>
                      <w:lang w:eastAsia="en-US"/>
                    </w:rPr>
                    <w:t>100</w:t>
                  </w:r>
                </w:p>
              </w:tc>
              <w:tc>
                <w:tcPr>
                  <w:tcW w:w="700" w:type="dxa"/>
                  <w:shd w:val="clear" w:color="auto" w:fill="FFFFFF"/>
                  <w:hideMark/>
                </w:tcPr>
                <w:p w:rsidR="00A97633" w:rsidRDefault="00A97633">
                  <w:pPr>
                    <w:rPr>
                      <w:rFonts w:ascii="Arial Narrow" w:hAnsi="Arial Narrow" w:cs="Arial"/>
                      <w:sz w:val="18"/>
                      <w:szCs w:val="16"/>
                      <w:lang w:eastAsia="en-US"/>
                    </w:rPr>
                  </w:pPr>
                  <w:r>
                    <w:rPr>
                      <w:rFonts w:ascii="Arial Narrow" w:hAnsi="Arial Narrow" w:cs="Arial"/>
                      <w:sz w:val="18"/>
                      <w:szCs w:val="16"/>
                      <w:lang w:eastAsia="en-US"/>
                    </w:rPr>
                    <w:t>-</w:t>
                  </w:r>
                </w:p>
              </w:tc>
              <w:tc>
                <w:tcPr>
                  <w:tcW w:w="837" w:type="dxa"/>
                  <w:shd w:val="clear" w:color="auto" w:fill="FFFFFF"/>
                  <w:hideMark/>
                </w:tcPr>
                <w:p w:rsidR="00A97633" w:rsidRDefault="00A97633">
                  <w:pPr>
                    <w:rPr>
                      <w:rFonts w:ascii="Arial Narrow" w:hAnsi="Arial Narrow" w:cs="Arial"/>
                      <w:sz w:val="18"/>
                      <w:szCs w:val="16"/>
                      <w:lang w:eastAsia="en-US"/>
                    </w:rPr>
                  </w:pPr>
                  <w:r>
                    <w:rPr>
                      <w:rFonts w:ascii="Arial Narrow" w:hAnsi="Arial Narrow" w:cs="Arial"/>
                      <w:sz w:val="18"/>
                      <w:szCs w:val="16"/>
                      <w:lang w:eastAsia="en-US"/>
                    </w:rPr>
                    <w:t>-</w:t>
                  </w:r>
                </w:p>
              </w:tc>
              <w:tc>
                <w:tcPr>
                  <w:tcW w:w="1583" w:type="dxa"/>
                  <w:gridSpan w:val="2"/>
                  <w:tcBorders>
                    <w:top w:val="nil"/>
                    <w:left w:val="single" w:sz="4" w:space="0" w:color="000000"/>
                    <w:bottom w:val="nil"/>
                    <w:right w:val="nil"/>
                  </w:tcBorders>
                  <w:shd w:val="clear" w:color="auto" w:fill="FFFFFF"/>
                  <w:hideMark/>
                </w:tcPr>
                <w:p w:rsidR="00A97633" w:rsidRDefault="00A97633">
                  <w:pPr>
                    <w:rPr>
                      <w:rFonts w:ascii="Arial Narrow" w:hAnsi="Arial Narrow" w:cs="Arial"/>
                      <w:sz w:val="18"/>
                      <w:szCs w:val="16"/>
                      <w:lang w:eastAsia="en-US"/>
                    </w:rPr>
                  </w:pPr>
                  <w:r>
                    <w:rPr>
                      <w:rFonts w:ascii="Arial Narrow" w:hAnsi="Arial Narrow" w:cs="Arial"/>
                      <w:sz w:val="18"/>
                      <w:szCs w:val="16"/>
                      <w:lang w:eastAsia="en-US"/>
                    </w:rPr>
                    <w:t>Депозиты д/в</w:t>
                  </w:r>
                </w:p>
              </w:tc>
              <w:tc>
                <w:tcPr>
                  <w:tcW w:w="1134" w:type="dxa"/>
                  <w:gridSpan w:val="2"/>
                  <w:shd w:val="clear" w:color="auto" w:fill="FFFFFF"/>
                  <w:hideMark/>
                </w:tcPr>
                <w:p w:rsidR="00A97633" w:rsidRDefault="00A97633">
                  <w:pPr>
                    <w:rPr>
                      <w:rFonts w:ascii="Arial Narrow" w:hAnsi="Arial Narrow" w:cs="Arial"/>
                      <w:sz w:val="18"/>
                      <w:szCs w:val="16"/>
                      <w:lang w:eastAsia="en-US"/>
                    </w:rPr>
                  </w:pPr>
                  <w:r>
                    <w:rPr>
                      <w:rFonts w:ascii="Arial Narrow" w:hAnsi="Arial Narrow" w:cs="Arial"/>
                      <w:sz w:val="18"/>
                      <w:szCs w:val="16"/>
                      <w:lang w:eastAsia="en-US"/>
                    </w:rPr>
                    <w:t>300</w:t>
                  </w:r>
                </w:p>
              </w:tc>
              <w:tc>
                <w:tcPr>
                  <w:tcW w:w="644" w:type="dxa"/>
                  <w:gridSpan w:val="2"/>
                  <w:shd w:val="clear" w:color="auto" w:fill="FFFFFF"/>
                  <w:hideMark/>
                </w:tcPr>
                <w:p w:rsidR="00A97633" w:rsidRDefault="00A97633">
                  <w:pPr>
                    <w:rPr>
                      <w:rFonts w:ascii="Arial Narrow" w:hAnsi="Arial Narrow" w:cs="Arial"/>
                      <w:sz w:val="16"/>
                      <w:szCs w:val="16"/>
                      <w:lang w:eastAsia="en-US"/>
                    </w:rPr>
                  </w:pPr>
                  <w:r>
                    <w:rPr>
                      <w:rFonts w:ascii="Arial Narrow" w:hAnsi="Arial Narrow" w:cs="Arial"/>
                      <w:sz w:val="16"/>
                      <w:szCs w:val="16"/>
                      <w:lang w:eastAsia="en-US"/>
                    </w:rPr>
                    <w:t>0,01%</w:t>
                  </w:r>
                </w:p>
              </w:tc>
              <w:tc>
                <w:tcPr>
                  <w:tcW w:w="541" w:type="dxa"/>
                  <w:gridSpan w:val="2"/>
                  <w:shd w:val="clear" w:color="auto" w:fill="FFFFFF"/>
                  <w:hideMark/>
                </w:tcPr>
                <w:p w:rsidR="00A97633" w:rsidRDefault="00A97633">
                  <w:pPr>
                    <w:rPr>
                      <w:rFonts w:ascii="Arial Narrow" w:hAnsi="Arial Narrow" w:cs="Arial"/>
                      <w:sz w:val="16"/>
                      <w:szCs w:val="16"/>
                      <w:lang w:eastAsia="en-US"/>
                    </w:rPr>
                  </w:pPr>
                  <w:r>
                    <w:rPr>
                      <w:rFonts w:ascii="Arial Narrow" w:hAnsi="Arial Narrow" w:cs="Arial"/>
                      <w:sz w:val="16"/>
                      <w:szCs w:val="16"/>
                      <w:lang w:eastAsia="en-US"/>
                    </w:rPr>
                    <w:t>-</w:t>
                  </w:r>
                </w:p>
              </w:tc>
              <w:tc>
                <w:tcPr>
                  <w:tcW w:w="41" w:type="dxa"/>
                </w:tcPr>
                <w:p w:rsidR="00A97633" w:rsidRDefault="00A97633">
                  <w:pPr>
                    <w:rPr>
                      <w:b/>
                      <w:sz w:val="28"/>
                      <w:szCs w:val="28"/>
                      <w:lang w:eastAsia="en-US"/>
                    </w:rPr>
                  </w:pPr>
                </w:p>
              </w:tc>
            </w:tr>
            <w:tr w:rsidR="00A97633">
              <w:trPr>
                <w:trHeight w:val="300"/>
              </w:trPr>
              <w:tc>
                <w:tcPr>
                  <w:tcW w:w="1277" w:type="dxa"/>
                  <w:shd w:val="clear" w:color="auto" w:fill="FFFFFF"/>
                  <w:hideMark/>
                </w:tcPr>
                <w:p w:rsidR="00A97633" w:rsidRDefault="00A97633">
                  <w:pPr>
                    <w:rPr>
                      <w:rFonts w:ascii="Arial Narrow" w:hAnsi="Arial Narrow" w:cs="Arial"/>
                      <w:sz w:val="18"/>
                      <w:szCs w:val="16"/>
                      <w:lang w:eastAsia="en-US"/>
                    </w:rPr>
                  </w:pPr>
                  <w:r>
                    <w:rPr>
                      <w:rFonts w:ascii="Arial Narrow" w:hAnsi="Arial Narrow" w:cs="Arial"/>
                      <w:sz w:val="18"/>
                      <w:szCs w:val="16"/>
                      <w:lang w:eastAsia="en-US"/>
                    </w:rPr>
                    <w:t xml:space="preserve">Кредит </w:t>
                  </w:r>
                </w:p>
              </w:tc>
              <w:tc>
                <w:tcPr>
                  <w:tcW w:w="992" w:type="dxa"/>
                  <w:shd w:val="clear" w:color="auto" w:fill="FFFFFF"/>
                  <w:hideMark/>
                </w:tcPr>
                <w:p w:rsidR="00A97633" w:rsidRDefault="00A97633">
                  <w:pPr>
                    <w:rPr>
                      <w:rFonts w:ascii="Arial Narrow" w:hAnsi="Arial Narrow" w:cs="Arial"/>
                      <w:sz w:val="18"/>
                      <w:szCs w:val="16"/>
                      <w:lang w:eastAsia="en-US"/>
                    </w:rPr>
                  </w:pPr>
                  <w:r>
                    <w:rPr>
                      <w:rFonts w:ascii="Arial Narrow" w:hAnsi="Arial Narrow" w:cs="Arial"/>
                      <w:sz w:val="18"/>
                      <w:szCs w:val="16"/>
                      <w:lang w:eastAsia="en-US"/>
                    </w:rPr>
                    <w:t>900</w:t>
                  </w:r>
                </w:p>
              </w:tc>
              <w:tc>
                <w:tcPr>
                  <w:tcW w:w="700" w:type="dxa"/>
                  <w:shd w:val="clear" w:color="auto" w:fill="FFFFFF"/>
                  <w:hideMark/>
                </w:tcPr>
                <w:p w:rsidR="00A97633" w:rsidRDefault="00A97633">
                  <w:pPr>
                    <w:rPr>
                      <w:rFonts w:ascii="Arial Narrow" w:hAnsi="Arial Narrow" w:cs="Arial"/>
                      <w:sz w:val="18"/>
                      <w:szCs w:val="16"/>
                      <w:lang w:eastAsia="en-US"/>
                    </w:rPr>
                  </w:pPr>
                  <w:r>
                    <w:rPr>
                      <w:rFonts w:ascii="Arial Narrow" w:hAnsi="Arial Narrow" w:cs="Arial"/>
                      <w:sz w:val="18"/>
                      <w:szCs w:val="16"/>
                      <w:lang w:eastAsia="en-US"/>
                    </w:rPr>
                    <w:t>15%</w:t>
                  </w:r>
                </w:p>
              </w:tc>
              <w:tc>
                <w:tcPr>
                  <w:tcW w:w="837" w:type="dxa"/>
                  <w:shd w:val="clear" w:color="auto" w:fill="FFFFFF"/>
                  <w:hideMark/>
                </w:tcPr>
                <w:p w:rsidR="00A97633" w:rsidRDefault="00A97633">
                  <w:pPr>
                    <w:rPr>
                      <w:rFonts w:ascii="Arial Narrow" w:hAnsi="Arial Narrow" w:cs="Arial"/>
                      <w:sz w:val="18"/>
                      <w:szCs w:val="16"/>
                      <w:lang w:eastAsia="en-US"/>
                    </w:rPr>
                  </w:pPr>
                  <w:r>
                    <w:rPr>
                      <w:rFonts w:ascii="Arial Narrow" w:hAnsi="Arial Narrow" w:cs="Arial"/>
                      <w:sz w:val="18"/>
                      <w:szCs w:val="16"/>
                      <w:lang w:eastAsia="en-US"/>
                    </w:rPr>
                    <w:t>3</w:t>
                  </w:r>
                </w:p>
              </w:tc>
              <w:tc>
                <w:tcPr>
                  <w:tcW w:w="1583" w:type="dxa"/>
                  <w:gridSpan w:val="2"/>
                  <w:tcBorders>
                    <w:top w:val="nil"/>
                    <w:left w:val="single" w:sz="4" w:space="0" w:color="000000"/>
                    <w:bottom w:val="nil"/>
                    <w:right w:val="nil"/>
                  </w:tcBorders>
                  <w:shd w:val="clear" w:color="auto" w:fill="FFFFFF"/>
                  <w:hideMark/>
                </w:tcPr>
                <w:p w:rsidR="00A97633" w:rsidRDefault="00A97633">
                  <w:pPr>
                    <w:rPr>
                      <w:rFonts w:ascii="Arial Narrow" w:hAnsi="Arial Narrow" w:cs="Arial"/>
                      <w:sz w:val="18"/>
                      <w:szCs w:val="16"/>
                      <w:lang w:eastAsia="en-US"/>
                    </w:rPr>
                  </w:pPr>
                  <w:r>
                    <w:rPr>
                      <w:rFonts w:ascii="Arial Narrow" w:hAnsi="Arial Narrow" w:cs="Arial"/>
                      <w:sz w:val="18"/>
                      <w:szCs w:val="16"/>
                      <w:lang w:eastAsia="en-US"/>
                    </w:rPr>
                    <w:t>Депозит 1</w:t>
                  </w:r>
                </w:p>
              </w:tc>
              <w:tc>
                <w:tcPr>
                  <w:tcW w:w="1134" w:type="dxa"/>
                  <w:gridSpan w:val="2"/>
                  <w:shd w:val="clear" w:color="auto" w:fill="FFFFFF"/>
                  <w:hideMark/>
                </w:tcPr>
                <w:p w:rsidR="00A97633" w:rsidRDefault="00A97633">
                  <w:pPr>
                    <w:rPr>
                      <w:rFonts w:ascii="Arial Narrow" w:hAnsi="Arial Narrow" w:cs="Arial"/>
                      <w:sz w:val="18"/>
                      <w:szCs w:val="16"/>
                      <w:lang w:eastAsia="en-US"/>
                    </w:rPr>
                  </w:pPr>
                  <w:r>
                    <w:rPr>
                      <w:rFonts w:ascii="Arial Narrow" w:hAnsi="Arial Narrow" w:cs="Arial"/>
                      <w:sz w:val="18"/>
                      <w:szCs w:val="16"/>
                      <w:lang w:eastAsia="en-US"/>
                    </w:rPr>
                    <w:t>500</w:t>
                  </w:r>
                </w:p>
              </w:tc>
              <w:tc>
                <w:tcPr>
                  <w:tcW w:w="644" w:type="dxa"/>
                  <w:gridSpan w:val="2"/>
                  <w:shd w:val="clear" w:color="auto" w:fill="FFFFFF"/>
                  <w:hideMark/>
                </w:tcPr>
                <w:p w:rsidR="00A97633" w:rsidRDefault="00A97633">
                  <w:pPr>
                    <w:rPr>
                      <w:rFonts w:ascii="Arial Narrow" w:hAnsi="Arial Narrow" w:cs="Arial"/>
                      <w:sz w:val="16"/>
                      <w:szCs w:val="16"/>
                      <w:lang w:eastAsia="en-US"/>
                    </w:rPr>
                  </w:pPr>
                  <w:r>
                    <w:rPr>
                      <w:rFonts w:ascii="Arial Narrow" w:hAnsi="Arial Narrow" w:cs="Arial"/>
                      <w:sz w:val="16"/>
                      <w:szCs w:val="16"/>
                      <w:lang w:eastAsia="en-US"/>
                    </w:rPr>
                    <w:t>7%</w:t>
                  </w:r>
                </w:p>
              </w:tc>
              <w:tc>
                <w:tcPr>
                  <w:tcW w:w="541" w:type="dxa"/>
                  <w:gridSpan w:val="2"/>
                  <w:shd w:val="clear" w:color="auto" w:fill="FFFFFF"/>
                  <w:hideMark/>
                </w:tcPr>
                <w:p w:rsidR="00A97633" w:rsidRDefault="00A97633">
                  <w:pPr>
                    <w:rPr>
                      <w:rFonts w:ascii="Arial Narrow" w:hAnsi="Arial Narrow" w:cs="Arial"/>
                      <w:sz w:val="16"/>
                      <w:szCs w:val="16"/>
                      <w:lang w:eastAsia="en-US"/>
                    </w:rPr>
                  </w:pPr>
                  <w:r>
                    <w:rPr>
                      <w:rFonts w:ascii="Arial Narrow" w:hAnsi="Arial Narrow" w:cs="Arial"/>
                      <w:sz w:val="16"/>
                      <w:szCs w:val="16"/>
                      <w:lang w:eastAsia="en-US"/>
                    </w:rPr>
                    <w:t>1</w:t>
                  </w:r>
                </w:p>
              </w:tc>
              <w:tc>
                <w:tcPr>
                  <w:tcW w:w="41" w:type="dxa"/>
                </w:tcPr>
                <w:p w:rsidR="00A97633" w:rsidRDefault="00A97633">
                  <w:pPr>
                    <w:rPr>
                      <w:b/>
                      <w:sz w:val="28"/>
                      <w:szCs w:val="28"/>
                      <w:lang w:eastAsia="en-US"/>
                    </w:rPr>
                  </w:pPr>
                </w:p>
              </w:tc>
            </w:tr>
            <w:tr w:rsidR="00A97633">
              <w:trPr>
                <w:trHeight w:val="300"/>
              </w:trPr>
              <w:tc>
                <w:tcPr>
                  <w:tcW w:w="1277" w:type="dxa"/>
                  <w:shd w:val="clear" w:color="auto" w:fill="FFFFFF"/>
                  <w:hideMark/>
                </w:tcPr>
                <w:p w:rsidR="00A97633" w:rsidRDefault="00A97633">
                  <w:pPr>
                    <w:rPr>
                      <w:rFonts w:ascii="Arial Narrow" w:hAnsi="Arial Narrow" w:cs="Arial"/>
                      <w:sz w:val="18"/>
                      <w:szCs w:val="16"/>
                      <w:lang w:eastAsia="en-US"/>
                    </w:rPr>
                  </w:pPr>
                  <w:r>
                    <w:rPr>
                      <w:rFonts w:ascii="Arial Narrow" w:hAnsi="Arial Narrow" w:cs="Arial"/>
                      <w:sz w:val="18"/>
                      <w:szCs w:val="16"/>
                      <w:lang w:eastAsia="en-US"/>
                    </w:rPr>
                    <w:t>Облигация</w:t>
                  </w:r>
                </w:p>
              </w:tc>
              <w:tc>
                <w:tcPr>
                  <w:tcW w:w="992" w:type="dxa"/>
                  <w:shd w:val="clear" w:color="auto" w:fill="FFFFFF"/>
                  <w:hideMark/>
                </w:tcPr>
                <w:p w:rsidR="00A97633" w:rsidRDefault="00A97633">
                  <w:pPr>
                    <w:rPr>
                      <w:rFonts w:ascii="Arial Narrow" w:hAnsi="Arial Narrow" w:cs="Arial"/>
                      <w:sz w:val="18"/>
                      <w:szCs w:val="16"/>
                      <w:lang w:eastAsia="en-US"/>
                    </w:rPr>
                  </w:pPr>
                  <w:r>
                    <w:rPr>
                      <w:rFonts w:ascii="Arial Narrow" w:hAnsi="Arial Narrow" w:cs="Arial"/>
                      <w:sz w:val="18"/>
                      <w:szCs w:val="16"/>
                      <w:lang w:eastAsia="en-US"/>
                    </w:rPr>
                    <w:t>200</w:t>
                  </w:r>
                </w:p>
              </w:tc>
              <w:tc>
                <w:tcPr>
                  <w:tcW w:w="700" w:type="dxa"/>
                  <w:shd w:val="clear" w:color="auto" w:fill="FFFFFF"/>
                  <w:hideMark/>
                </w:tcPr>
                <w:p w:rsidR="00A97633" w:rsidRDefault="00A97633">
                  <w:pPr>
                    <w:rPr>
                      <w:rFonts w:ascii="Arial Narrow" w:hAnsi="Arial Narrow" w:cs="Arial"/>
                      <w:sz w:val="18"/>
                      <w:szCs w:val="16"/>
                      <w:lang w:eastAsia="en-US"/>
                    </w:rPr>
                  </w:pPr>
                  <w:r>
                    <w:rPr>
                      <w:rFonts w:ascii="Arial Narrow" w:hAnsi="Arial Narrow" w:cs="Arial"/>
                      <w:sz w:val="18"/>
                      <w:szCs w:val="16"/>
                      <w:lang w:eastAsia="en-US"/>
                    </w:rPr>
                    <w:t>10%</w:t>
                  </w:r>
                </w:p>
              </w:tc>
              <w:tc>
                <w:tcPr>
                  <w:tcW w:w="837" w:type="dxa"/>
                  <w:shd w:val="clear" w:color="auto" w:fill="FFFFFF"/>
                  <w:hideMark/>
                </w:tcPr>
                <w:p w:rsidR="00A97633" w:rsidRDefault="00A97633">
                  <w:pPr>
                    <w:rPr>
                      <w:rFonts w:ascii="Arial Narrow" w:hAnsi="Arial Narrow" w:cs="Arial"/>
                      <w:sz w:val="18"/>
                      <w:szCs w:val="16"/>
                      <w:lang w:eastAsia="en-US"/>
                    </w:rPr>
                  </w:pPr>
                  <w:r>
                    <w:rPr>
                      <w:rFonts w:ascii="Arial Narrow" w:hAnsi="Arial Narrow" w:cs="Arial"/>
                      <w:sz w:val="18"/>
                      <w:szCs w:val="16"/>
                      <w:lang w:eastAsia="en-US"/>
                    </w:rPr>
                    <w:t>1</w:t>
                  </w:r>
                </w:p>
              </w:tc>
              <w:tc>
                <w:tcPr>
                  <w:tcW w:w="1583" w:type="dxa"/>
                  <w:gridSpan w:val="2"/>
                  <w:tcBorders>
                    <w:top w:val="nil"/>
                    <w:left w:val="single" w:sz="4" w:space="0" w:color="000000"/>
                    <w:bottom w:val="nil"/>
                    <w:right w:val="nil"/>
                  </w:tcBorders>
                  <w:shd w:val="clear" w:color="auto" w:fill="FFFFFF"/>
                  <w:hideMark/>
                </w:tcPr>
                <w:p w:rsidR="00A97633" w:rsidRDefault="00A97633">
                  <w:pPr>
                    <w:rPr>
                      <w:rFonts w:ascii="Arial Narrow" w:hAnsi="Arial Narrow" w:cs="Arial"/>
                      <w:sz w:val="18"/>
                      <w:szCs w:val="16"/>
                      <w:lang w:eastAsia="en-US"/>
                    </w:rPr>
                  </w:pPr>
                  <w:r>
                    <w:rPr>
                      <w:rFonts w:ascii="Arial Narrow" w:hAnsi="Arial Narrow" w:cs="Arial"/>
                      <w:sz w:val="18"/>
                      <w:szCs w:val="16"/>
                      <w:lang w:eastAsia="en-US"/>
                    </w:rPr>
                    <w:t>Депозит 2</w:t>
                  </w:r>
                </w:p>
              </w:tc>
              <w:tc>
                <w:tcPr>
                  <w:tcW w:w="1134" w:type="dxa"/>
                  <w:gridSpan w:val="2"/>
                  <w:tcBorders>
                    <w:top w:val="nil"/>
                    <w:left w:val="nil"/>
                    <w:bottom w:val="single" w:sz="4" w:space="0" w:color="000000"/>
                    <w:right w:val="nil"/>
                  </w:tcBorders>
                  <w:shd w:val="clear" w:color="auto" w:fill="FFFFFF"/>
                  <w:hideMark/>
                </w:tcPr>
                <w:p w:rsidR="00A97633" w:rsidRDefault="00A97633">
                  <w:pPr>
                    <w:rPr>
                      <w:rFonts w:ascii="Arial Narrow" w:hAnsi="Arial Narrow" w:cs="Arial"/>
                      <w:sz w:val="18"/>
                      <w:szCs w:val="16"/>
                      <w:lang w:eastAsia="en-US"/>
                    </w:rPr>
                  </w:pPr>
                  <w:r>
                    <w:rPr>
                      <w:rFonts w:ascii="Arial Narrow" w:hAnsi="Arial Narrow" w:cs="Arial"/>
                      <w:sz w:val="18"/>
                      <w:szCs w:val="16"/>
                      <w:lang w:eastAsia="en-US"/>
                    </w:rPr>
                    <w:t>250</w:t>
                  </w:r>
                </w:p>
              </w:tc>
              <w:tc>
                <w:tcPr>
                  <w:tcW w:w="644" w:type="dxa"/>
                  <w:gridSpan w:val="2"/>
                  <w:shd w:val="clear" w:color="auto" w:fill="FFFFFF"/>
                  <w:hideMark/>
                </w:tcPr>
                <w:p w:rsidR="00A97633" w:rsidRDefault="00A97633">
                  <w:pPr>
                    <w:rPr>
                      <w:rFonts w:ascii="Arial Narrow" w:hAnsi="Arial Narrow" w:cs="Arial"/>
                      <w:sz w:val="16"/>
                      <w:szCs w:val="16"/>
                      <w:lang w:eastAsia="en-US"/>
                    </w:rPr>
                  </w:pPr>
                  <w:r>
                    <w:rPr>
                      <w:rFonts w:ascii="Arial Narrow" w:hAnsi="Arial Narrow" w:cs="Arial"/>
                      <w:sz w:val="16"/>
                      <w:szCs w:val="16"/>
                      <w:lang w:eastAsia="en-US"/>
                    </w:rPr>
                    <w:t>12%</w:t>
                  </w:r>
                </w:p>
              </w:tc>
              <w:tc>
                <w:tcPr>
                  <w:tcW w:w="541" w:type="dxa"/>
                  <w:gridSpan w:val="2"/>
                  <w:shd w:val="clear" w:color="auto" w:fill="FFFFFF"/>
                  <w:hideMark/>
                </w:tcPr>
                <w:p w:rsidR="00A97633" w:rsidRDefault="00A97633">
                  <w:pPr>
                    <w:rPr>
                      <w:rFonts w:ascii="Arial Narrow" w:hAnsi="Arial Narrow" w:cs="Arial"/>
                      <w:sz w:val="16"/>
                      <w:szCs w:val="16"/>
                      <w:lang w:eastAsia="en-US"/>
                    </w:rPr>
                  </w:pPr>
                  <w:r>
                    <w:rPr>
                      <w:rFonts w:ascii="Arial Narrow" w:hAnsi="Arial Narrow" w:cs="Arial"/>
                      <w:sz w:val="16"/>
                      <w:szCs w:val="16"/>
                      <w:lang w:eastAsia="en-US"/>
                    </w:rPr>
                    <w:t>4</w:t>
                  </w:r>
                </w:p>
              </w:tc>
              <w:tc>
                <w:tcPr>
                  <w:tcW w:w="41" w:type="dxa"/>
                </w:tcPr>
                <w:p w:rsidR="00A97633" w:rsidRDefault="00A97633">
                  <w:pPr>
                    <w:rPr>
                      <w:b/>
                      <w:sz w:val="28"/>
                      <w:szCs w:val="28"/>
                      <w:lang w:eastAsia="en-US"/>
                    </w:rPr>
                  </w:pPr>
                </w:p>
              </w:tc>
            </w:tr>
            <w:tr w:rsidR="00A97633">
              <w:trPr>
                <w:trHeight w:val="300"/>
              </w:trPr>
              <w:tc>
                <w:tcPr>
                  <w:tcW w:w="1277" w:type="dxa"/>
                  <w:vMerge w:val="restart"/>
                  <w:shd w:val="clear" w:color="auto" w:fill="FFFFFF"/>
                  <w:hideMark/>
                </w:tcPr>
                <w:p w:rsidR="00A97633" w:rsidRDefault="00A97633">
                  <w:pPr>
                    <w:rPr>
                      <w:rFonts w:ascii="Arial Narrow" w:hAnsi="Arial Narrow" w:cs="Arial"/>
                      <w:sz w:val="18"/>
                      <w:szCs w:val="16"/>
                      <w:lang w:eastAsia="en-US"/>
                    </w:rPr>
                  </w:pPr>
                  <w:r>
                    <w:rPr>
                      <w:rFonts w:ascii="Arial Narrow" w:hAnsi="Arial Narrow" w:cs="Arial"/>
                      <w:sz w:val="18"/>
                      <w:szCs w:val="16"/>
                      <w:lang w:eastAsia="en-US"/>
                    </w:rPr>
                    <w:t>Вексель</w:t>
                  </w:r>
                </w:p>
              </w:tc>
              <w:tc>
                <w:tcPr>
                  <w:tcW w:w="992" w:type="dxa"/>
                  <w:tcBorders>
                    <w:top w:val="nil"/>
                    <w:left w:val="nil"/>
                    <w:bottom w:val="single" w:sz="4" w:space="0" w:color="000000"/>
                    <w:right w:val="nil"/>
                  </w:tcBorders>
                  <w:shd w:val="clear" w:color="auto" w:fill="FFFFFF"/>
                  <w:hideMark/>
                </w:tcPr>
                <w:p w:rsidR="00A97633" w:rsidRDefault="00A97633">
                  <w:pPr>
                    <w:rPr>
                      <w:rFonts w:ascii="Arial Narrow" w:hAnsi="Arial Narrow" w:cs="Arial"/>
                      <w:sz w:val="18"/>
                      <w:szCs w:val="16"/>
                      <w:lang w:eastAsia="en-US"/>
                    </w:rPr>
                  </w:pPr>
                  <w:r>
                    <w:rPr>
                      <w:rFonts w:ascii="Arial Narrow" w:hAnsi="Arial Narrow" w:cs="Arial"/>
                      <w:sz w:val="18"/>
                      <w:szCs w:val="16"/>
                      <w:lang w:eastAsia="en-US"/>
                    </w:rPr>
                    <w:t>100</w:t>
                  </w:r>
                </w:p>
              </w:tc>
              <w:tc>
                <w:tcPr>
                  <w:tcW w:w="700" w:type="dxa"/>
                  <w:shd w:val="clear" w:color="auto" w:fill="FFFFFF"/>
                  <w:hideMark/>
                </w:tcPr>
                <w:p w:rsidR="00A97633" w:rsidRDefault="00A97633">
                  <w:pPr>
                    <w:rPr>
                      <w:rFonts w:ascii="Arial Narrow" w:hAnsi="Arial Narrow" w:cs="Arial"/>
                      <w:sz w:val="18"/>
                      <w:szCs w:val="16"/>
                      <w:lang w:eastAsia="en-US"/>
                    </w:rPr>
                  </w:pPr>
                  <w:r>
                    <w:rPr>
                      <w:rFonts w:ascii="Arial Narrow" w:hAnsi="Arial Narrow" w:cs="Arial"/>
                      <w:sz w:val="18"/>
                      <w:szCs w:val="16"/>
                      <w:lang w:eastAsia="en-US"/>
                    </w:rPr>
                    <w:t>8%</w:t>
                  </w:r>
                </w:p>
              </w:tc>
              <w:tc>
                <w:tcPr>
                  <w:tcW w:w="837" w:type="dxa"/>
                  <w:shd w:val="clear" w:color="auto" w:fill="FFFFFF"/>
                  <w:hideMark/>
                </w:tcPr>
                <w:p w:rsidR="00A97633" w:rsidRDefault="00A97633">
                  <w:pPr>
                    <w:rPr>
                      <w:rFonts w:ascii="Arial Narrow" w:hAnsi="Arial Narrow" w:cs="Arial"/>
                      <w:sz w:val="18"/>
                      <w:szCs w:val="16"/>
                      <w:lang w:eastAsia="en-US"/>
                    </w:rPr>
                  </w:pPr>
                  <w:r>
                    <w:rPr>
                      <w:rFonts w:ascii="Arial Narrow" w:hAnsi="Arial Narrow" w:cs="Arial"/>
                      <w:sz w:val="18"/>
                      <w:szCs w:val="16"/>
                      <w:lang w:eastAsia="en-US"/>
                    </w:rPr>
                    <w:t>0,5</w:t>
                  </w:r>
                </w:p>
              </w:tc>
              <w:tc>
                <w:tcPr>
                  <w:tcW w:w="1583" w:type="dxa"/>
                  <w:gridSpan w:val="2"/>
                  <w:tcBorders>
                    <w:top w:val="nil"/>
                    <w:left w:val="single" w:sz="4" w:space="0" w:color="000000"/>
                    <w:bottom w:val="nil"/>
                    <w:right w:val="nil"/>
                  </w:tcBorders>
                  <w:shd w:val="clear" w:color="auto" w:fill="FFFFFF"/>
                  <w:hideMark/>
                </w:tcPr>
                <w:p w:rsidR="00A97633" w:rsidRDefault="00A97633">
                  <w:pPr>
                    <w:rPr>
                      <w:rFonts w:ascii="Arial Narrow" w:hAnsi="Arial Narrow" w:cs="Arial"/>
                      <w:sz w:val="18"/>
                      <w:szCs w:val="16"/>
                      <w:lang w:eastAsia="en-US"/>
                    </w:rPr>
                  </w:pPr>
                  <w:r>
                    <w:rPr>
                      <w:rFonts w:ascii="Arial Narrow" w:hAnsi="Arial Narrow" w:cs="Arial"/>
                      <w:sz w:val="18"/>
                      <w:szCs w:val="16"/>
                      <w:lang w:eastAsia="en-US"/>
                    </w:rPr>
                    <w:t>Итого обязательства</w:t>
                  </w:r>
                </w:p>
              </w:tc>
              <w:tc>
                <w:tcPr>
                  <w:tcW w:w="1134" w:type="dxa"/>
                  <w:gridSpan w:val="2"/>
                  <w:shd w:val="clear" w:color="auto" w:fill="FFFFFF"/>
                  <w:hideMark/>
                </w:tcPr>
                <w:p w:rsidR="00A97633" w:rsidRDefault="00A97633">
                  <w:pPr>
                    <w:rPr>
                      <w:rFonts w:ascii="Arial Narrow" w:hAnsi="Arial Narrow" w:cs="Arial"/>
                      <w:sz w:val="18"/>
                      <w:szCs w:val="16"/>
                      <w:lang w:eastAsia="en-US"/>
                    </w:rPr>
                  </w:pPr>
                  <w:r>
                    <w:rPr>
                      <w:rFonts w:ascii="Arial Narrow" w:hAnsi="Arial Narrow" w:cs="Arial"/>
                      <w:sz w:val="18"/>
                      <w:szCs w:val="16"/>
                      <w:lang w:eastAsia="en-US"/>
                    </w:rPr>
                    <w:t>1 050</w:t>
                  </w:r>
                </w:p>
              </w:tc>
              <w:tc>
                <w:tcPr>
                  <w:tcW w:w="644" w:type="dxa"/>
                  <w:gridSpan w:val="2"/>
                  <w:shd w:val="clear" w:color="auto" w:fill="FFFFFF"/>
                  <w:hideMark/>
                </w:tcPr>
                <w:p w:rsidR="00A97633" w:rsidRDefault="00A97633">
                  <w:pPr>
                    <w:rPr>
                      <w:rFonts w:ascii="Arial Narrow" w:hAnsi="Arial Narrow" w:cs="Arial"/>
                      <w:sz w:val="16"/>
                      <w:szCs w:val="16"/>
                      <w:lang w:eastAsia="en-US"/>
                    </w:rPr>
                  </w:pPr>
                  <w:r>
                    <w:rPr>
                      <w:rFonts w:ascii="Arial Narrow" w:hAnsi="Arial Narrow" w:cs="Arial"/>
                      <w:sz w:val="16"/>
                      <w:szCs w:val="16"/>
                      <w:lang w:eastAsia="en-US"/>
                    </w:rPr>
                    <w:t> </w:t>
                  </w:r>
                </w:p>
              </w:tc>
              <w:tc>
                <w:tcPr>
                  <w:tcW w:w="541" w:type="dxa"/>
                  <w:gridSpan w:val="2"/>
                  <w:shd w:val="clear" w:color="auto" w:fill="FFFFFF"/>
                  <w:hideMark/>
                </w:tcPr>
                <w:p w:rsidR="00A97633" w:rsidRDefault="00A97633">
                  <w:pPr>
                    <w:rPr>
                      <w:rFonts w:ascii="Arial Narrow" w:hAnsi="Arial Narrow" w:cs="Arial"/>
                      <w:sz w:val="16"/>
                      <w:szCs w:val="16"/>
                      <w:lang w:eastAsia="en-US"/>
                    </w:rPr>
                  </w:pPr>
                  <w:r>
                    <w:rPr>
                      <w:rFonts w:ascii="Arial Narrow" w:hAnsi="Arial Narrow" w:cs="Arial"/>
                      <w:sz w:val="16"/>
                      <w:szCs w:val="16"/>
                      <w:lang w:eastAsia="en-US"/>
                    </w:rPr>
                    <w:t> </w:t>
                  </w:r>
                </w:p>
              </w:tc>
              <w:tc>
                <w:tcPr>
                  <w:tcW w:w="41" w:type="dxa"/>
                </w:tcPr>
                <w:p w:rsidR="00A97633" w:rsidRDefault="00A97633">
                  <w:pPr>
                    <w:rPr>
                      <w:b/>
                      <w:sz w:val="28"/>
                      <w:szCs w:val="28"/>
                      <w:lang w:eastAsia="en-US"/>
                    </w:rPr>
                  </w:pPr>
                </w:p>
              </w:tc>
            </w:tr>
            <w:tr w:rsidR="00A97633">
              <w:trPr>
                <w:trHeight w:val="300"/>
              </w:trPr>
              <w:tc>
                <w:tcPr>
                  <w:tcW w:w="2269" w:type="dxa"/>
                  <w:vMerge/>
                  <w:vAlign w:val="center"/>
                  <w:hideMark/>
                </w:tcPr>
                <w:p w:rsidR="00A97633" w:rsidRDefault="00A97633">
                  <w:pPr>
                    <w:widowControl/>
                    <w:rPr>
                      <w:rFonts w:ascii="Arial Narrow" w:hAnsi="Arial Narrow" w:cs="Arial"/>
                      <w:sz w:val="18"/>
                      <w:szCs w:val="16"/>
                      <w:lang w:eastAsia="en-US"/>
                    </w:rPr>
                  </w:pPr>
                </w:p>
              </w:tc>
              <w:tc>
                <w:tcPr>
                  <w:tcW w:w="992" w:type="dxa"/>
                  <w:shd w:val="clear" w:color="auto" w:fill="FFFFFF"/>
                  <w:hideMark/>
                </w:tcPr>
                <w:p w:rsidR="00A97633" w:rsidRDefault="00A97633">
                  <w:pPr>
                    <w:rPr>
                      <w:rFonts w:ascii="Arial Narrow" w:hAnsi="Arial Narrow" w:cs="Arial"/>
                      <w:sz w:val="18"/>
                      <w:szCs w:val="16"/>
                      <w:lang w:eastAsia="en-US"/>
                    </w:rPr>
                  </w:pPr>
                  <w:r>
                    <w:rPr>
                      <w:rFonts w:ascii="Arial Narrow" w:hAnsi="Arial Narrow" w:cs="Arial"/>
                      <w:sz w:val="18"/>
                      <w:szCs w:val="16"/>
                      <w:lang w:eastAsia="en-US"/>
                    </w:rPr>
                    <w:t> </w:t>
                  </w:r>
                </w:p>
              </w:tc>
              <w:tc>
                <w:tcPr>
                  <w:tcW w:w="700" w:type="dxa"/>
                  <w:shd w:val="clear" w:color="auto" w:fill="FFFFFF"/>
                  <w:hideMark/>
                </w:tcPr>
                <w:p w:rsidR="00A97633" w:rsidRDefault="00A97633">
                  <w:pPr>
                    <w:rPr>
                      <w:rFonts w:ascii="Arial Narrow" w:hAnsi="Arial Narrow" w:cs="Arial"/>
                      <w:sz w:val="18"/>
                      <w:szCs w:val="16"/>
                      <w:lang w:eastAsia="en-US"/>
                    </w:rPr>
                  </w:pPr>
                  <w:r>
                    <w:rPr>
                      <w:rFonts w:ascii="Arial Narrow" w:hAnsi="Arial Narrow" w:cs="Arial"/>
                      <w:sz w:val="18"/>
                      <w:szCs w:val="16"/>
                      <w:lang w:eastAsia="en-US"/>
                    </w:rPr>
                    <w:t> </w:t>
                  </w:r>
                </w:p>
              </w:tc>
              <w:tc>
                <w:tcPr>
                  <w:tcW w:w="837" w:type="dxa"/>
                  <w:shd w:val="clear" w:color="auto" w:fill="FFFFFF"/>
                  <w:hideMark/>
                </w:tcPr>
                <w:p w:rsidR="00A97633" w:rsidRDefault="00A97633">
                  <w:pPr>
                    <w:rPr>
                      <w:rFonts w:ascii="Arial Narrow" w:hAnsi="Arial Narrow" w:cs="Arial"/>
                      <w:sz w:val="18"/>
                      <w:szCs w:val="16"/>
                      <w:lang w:eastAsia="en-US"/>
                    </w:rPr>
                  </w:pPr>
                  <w:r>
                    <w:rPr>
                      <w:rFonts w:ascii="Arial Narrow" w:hAnsi="Arial Narrow" w:cs="Arial"/>
                      <w:sz w:val="18"/>
                      <w:szCs w:val="16"/>
                      <w:lang w:eastAsia="en-US"/>
                    </w:rPr>
                    <w:t> </w:t>
                  </w:r>
                </w:p>
              </w:tc>
              <w:tc>
                <w:tcPr>
                  <w:tcW w:w="1583" w:type="dxa"/>
                  <w:gridSpan w:val="2"/>
                  <w:tcBorders>
                    <w:top w:val="nil"/>
                    <w:left w:val="single" w:sz="4" w:space="0" w:color="000000"/>
                    <w:bottom w:val="nil"/>
                    <w:right w:val="nil"/>
                  </w:tcBorders>
                  <w:shd w:val="clear" w:color="auto" w:fill="FFFFFF"/>
                  <w:hideMark/>
                </w:tcPr>
                <w:p w:rsidR="00A97633" w:rsidRDefault="00A97633">
                  <w:pPr>
                    <w:rPr>
                      <w:rFonts w:ascii="Arial Narrow" w:hAnsi="Arial Narrow" w:cs="Arial"/>
                      <w:sz w:val="18"/>
                      <w:szCs w:val="16"/>
                      <w:lang w:eastAsia="en-US"/>
                    </w:rPr>
                  </w:pPr>
                  <w:r>
                    <w:rPr>
                      <w:rFonts w:ascii="Arial Narrow" w:hAnsi="Arial Narrow" w:cs="Arial"/>
                      <w:sz w:val="18"/>
                      <w:szCs w:val="16"/>
                      <w:lang w:eastAsia="en-US"/>
                    </w:rPr>
                    <w:t>Капитал</w:t>
                  </w:r>
                </w:p>
              </w:tc>
              <w:tc>
                <w:tcPr>
                  <w:tcW w:w="1134" w:type="dxa"/>
                  <w:gridSpan w:val="2"/>
                  <w:tcBorders>
                    <w:top w:val="nil"/>
                    <w:left w:val="nil"/>
                    <w:bottom w:val="single" w:sz="4" w:space="0" w:color="000000"/>
                    <w:right w:val="nil"/>
                  </w:tcBorders>
                  <w:shd w:val="clear" w:color="auto" w:fill="FFFFFF"/>
                  <w:hideMark/>
                </w:tcPr>
                <w:p w:rsidR="00A97633" w:rsidRDefault="00A97633">
                  <w:pPr>
                    <w:rPr>
                      <w:rFonts w:ascii="Arial Narrow" w:hAnsi="Arial Narrow" w:cs="Arial"/>
                      <w:sz w:val="18"/>
                      <w:szCs w:val="16"/>
                      <w:lang w:eastAsia="en-US"/>
                    </w:rPr>
                  </w:pPr>
                  <w:r>
                    <w:rPr>
                      <w:rFonts w:ascii="Arial Narrow" w:hAnsi="Arial Narrow" w:cs="Arial"/>
                      <w:sz w:val="18"/>
                      <w:szCs w:val="16"/>
                      <w:lang w:eastAsia="en-US"/>
                    </w:rPr>
                    <w:t>250</w:t>
                  </w:r>
                </w:p>
              </w:tc>
              <w:tc>
                <w:tcPr>
                  <w:tcW w:w="644" w:type="dxa"/>
                  <w:gridSpan w:val="2"/>
                  <w:shd w:val="clear" w:color="auto" w:fill="FFFFFF"/>
                  <w:hideMark/>
                </w:tcPr>
                <w:p w:rsidR="00A97633" w:rsidRDefault="00A97633">
                  <w:pPr>
                    <w:rPr>
                      <w:rFonts w:ascii="Arial Narrow" w:hAnsi="Arial Narrow" w:cs="Arial"/>
                      <w:sz w:val="16"/>
                      <w:szCs w:val="16"/>
                      <w:lang w:eastAsia="en-US"/>
                    </w:rPr>
                  </w:pPr>
                  <w:r>
                    <w:rPr>
                      <w:rFonts w:ascii="Arial Narrow" w:hAnsi="Arial Narrow" w:cs="Arial"/>
                      <w:sz w:val="16"/>
                      <w:szCs w:val="16"/>
                      <w:lang w:eastAsia="en-US"/>
                    </w:rPr>
                    <w:t> </w:t>
                  </w:r>
                </w:p>
              </w:tc>
              <w:tc>
                <w:tcPr>
                  <w:tcW w:w="541" w:type="dxa"/>
                  <w:gridSpan w:val="2"/>
                  <w:shd w:val="clear" w:color="auto" w:fill="FFFFFF"/>
                  <w:hideMark/>
                </w:tcPr>
                <w:p w:rsidR="00A97633" w:rsidRDefault="00A97633">
                  <w:pPr>
                    <w:rPr>
                      <w:rFonts w:ascii="Arial Narrow" w:hAnsi="Arial Narrow" w:cs="Arial"/>
                      <w:sz w:val="16"/>
                      <w:szCs w:val="16"/>
                      <w:lang w:eastAsia="en-US"/>
                    </w:rPr>
                  </w:pPr>
                  <w:r>
                    <w:rPr>
                      <w:rFonts w:ascii="Arial Narrow" w:hAnsi="Arial Narrow" w:cs="Arial"/>
                      <w:sz w:val="16"/>
                      <w:szCs w:val="16"/>
                      <w:lang w:eastAsia="en-US"/>
                    </w:rPr>
                    <w:t> </w:t>
                  </w:r>
                </w:p>
              </w:tc>
              <w:tc>
                <w:tcPr>
                  <w:tcW w:w="41" w:type="dxa"/>
                </w:tcPr>
                <w:p w:rsidR="00A97633" w:rsidRDefault="00A97633">
                  <w:pPr>
                    <w:rPr>
                      <w:b/>
                      <w:sz w:val="28"/>
                      <w:szCs w:val="28"/>
                      <w:lang w:eastAsia="en-US"/>
                    </w:rPr>
                  </w:pPr>
                </w:p>
              </w:tc>
            </w:tr>
            <w:tr w:rsidR="00A97633">
              <w:trPr>
                <w:trHeight w:val="300"/>
              </w:trPr>
              <w:tc>
                <w:tcPr>
                  <w:tcW w:w="1277" w:type="dxa"/>
                  <w:shd w:val="clear" w:color="auto" w:fill="FFFFFF"/>
                  <w:hideMark/>
                </w:tcPr>
                <w:p w:rsidR="00A97633" w:rsidRDefault="00A97633">
                  <w:pPr>
                    <w:rPr>
                      <w:rFonts w:ascii="Arial Narrow" w:hAnsi="Arial Narrow" w:cs="Arial"/>
                      <w:b/>
                      <w:bCs/>
                      <w:sz w:val="18"/>
                      <w:szCs w:val="16"/>
                      <w:lang w:eastAsia="en-US"/>
                    </w:rPr>
                  </w:pPr>
                  <w:r>
                    <w:rPr>
                      <w:rFonts w:ascii="Arial Narrow" w:hAnsi="Arial Narrow" w:cs="Arial"/>
                      <w:b/>
                      <w:bCs/>
                      <w:sz w:val="18"/>
                      <w:szCs w:val="16"/>
                      <w:lang w:eastAsia="en-US"/>
                    </w:rPr>
                    <w:t>Всего</w:t>
                  </w:r>
                </w:p>
              </w:tc>
              <w:tc>
                <w:tcPr>
                  <w:tcW w:w="992" w:type="dxa"/>
                  <w:shd w:val="clear" w:color="auto" w:fill="FFFFFF"/>
                  <w:hideMark/>
                </w:tcPr>
                <w:p w:rsidR="00A97633" w:rsidRDefault="00A97633">
                  <w:pPr>
                    <w:rPr>
                      <w:rFonts w:ascii="Arial Narrow" w:hAnsi="Arial Narrow" w:cs="Arial"/>
                      <w:b/>
                      <w:bCs/>
                      <w:sz w:val="18"/>
                      <w:szCs w:val="16"/>
                      <w:lang w:eastAsia="en-US"/>
                    </w:rPr>
                  </w:pPr>
                  <w:r>
                    <w:rPr>
                      <w:rFonts w:ascii="Arial Narrow" w:hAnsi="Arial Narrow" w:cs="Arial"/>
                      <w:b/>
                      <w:bCs/>
                      <w:sz w:val="18"/>
                      <w:szCs w:val="16"/>
                      <w:lang w:eastAsia="en-US"/>
                    </w:rPr>
                    <w:t>1 300</w:t>
                  </w:r>
                </w:p>
              </w:tc>
              <w:tc>
                <w:tcPr>
                  <w:tcW w:w="700" w:type="dxa"/>
                  <w:shd w:val="clear" w:color="auto" w:fill="FFFFFF"/>
                  <w:hideMark/>
                </w:tcPr>
                <w:p w:rsidR="00A97633" w:rsidRDefault="00A97633">
                  <w:pPr>
                    <w:rPr>
                      <w:rFonts w:ascii="Arial Narrow" w:hAnsi="Arial Narrow" w:cs="Arial"/>
                      <w:b/>
                      <w:bCs/>
                      <w:sz w:val="18"/>
                      <w:szCs w:val="16"/>
                      <w:lang w:eastAsia="en-US"/>
                    </w:rPr>
                  </w:pPr>
                  <w:r>
                    <w:rPr>
                      <w:rFonts w:ascii="Arial Narrow" w:hAnsi="Arial Narrow" w:cs="Arial"/>
                      <w:b/>
                      <w:bCs/>
                      <w:sz w:val="18"/>
                      <w:szCs w:val="16"/>
                      <w:lang w:eastAsia="en-US"/>
                    </w:rPr>
                    <w:t> </w:t>
                  </w:r>
                </w:p>
              </w:tc>
              <w:tc>
                <w:tcPr>
                  <w:tcW w:w="837" w:type="dxa"/>
                  <w:shd w:val="clear" w:color="auto" w:fill="FFFFFF"/>
                  <w:hideMark/>
                </w:tcPr>
                <w:p w:rsidR="00A97633" w:rsidRDefault="00A97633">
                  <w:pPr>
                    <w:rPr>
                      <w:rFonts w:ascii="Arial Narrow" w:hAnsi="Arial Narrow" w:cs="Arial"/>
                      <w:b/>
                      <w:bCs/>
                      <w:sz w:val="18"/>
                      <w:szCs w:val="16"/>
                      <w:lang w:eastAsia="en-US"/>
                    </w:rPr>
                  </w:pPr>
                  <w:r>
                    <w:rPr>
                      <w:rFonts w:ascii="Arial Narrow" w:hAnsi="Arial Narrow" w:cs="Arial"/>
                      <w:b/>
                      <w:bCs/>
                      <w:sz w:val="18"/>
                      <w:szCs w:val="16"/>
                      <w:lang w:eastAsia="en-US"/>
                    </w:rPr>
                    <w:t> </w:t>
                  </w:r>
                </w:p>
              </w:tc>
              <w:tc>
                <w:tcPr>
                  <w:tcW w:w="1583" w:type="dxa"/>
                  <w:gridSpan w:val="2"/>
                  <w:tcBorders>
                    <w:top w:val="nil"/>
                    <w:left w:val="single" w:sz="4" w:space="0" w:color="000000"/>
                    <w:bottom w:val="nil"/>
                    <w:right w:val="nil"/>
                  </w:tcBorders>
                  <w:shd w:val="clear" w:color="auto" w:fill="FFFFFF"/>
                  <w:hideMark/>
                </w:tcPr>
                <w:p w:rsidR="00A97633" w:rsidRDefault="00A97633">
                  <w:pPr>
                    <w:rPr>
                      <w:rFonts w:ascii="Arial Narrow" w:hAnsi="Arial Narrow" w:cs="Arial"/>
                      <w:b/>
                      <w:bCs/>
                      <w:sz w:val="18"/>
                      <w:szCs w:val="16"/>
                      <w:lang w:eastAsia="en-US"/>
                    </w:rPr>
                  </w:pPr>
                  <w:r>
                    <w:rPr>
                      <w:rFonts w:ascii="Arial Narrow" w:hAnsi="Arial Narrow" w:cs="Arial"/>
                      <w:b/>
                      <w:bCs/>
                      <w:sz w:val="18"/>
                      <w:szCs w:val="16"/>
                      <w:lang w:eastAsia="en-US"/>
                    </w:rPr>
                    <w:t>Всего</w:t>
                  </w:r>
                </w:p>
              </w:tc>
              <w:tc>
                <w:tcPr>
                  <w:tcW w:w="1134" w:type="dxa"/>
                  <w:gridSpan w:val="2"/>
                  <w:shd w:val="clear" w:color="auto" w:fill="FFFFFF"/>
                  <w:hideMark/>
                </w:tcPr>
                <w:p w:rsidR="00A97633" w:rsidRDefault="00A97633">
                  <w:pPr>
                    <w:rPr>
                      <w:rFonts w:ascii="Arial Narrow" w:hAnsi="Arial Narrow" w:cs="Arial"/>
                      <w:b/>
                      <w:bCs/>
                      <w:sz w:val="18"/>
                      <w:szCs w:val="16"/>
                      <w:lang w:eastAsia="en-US"/>
                    </w:rPr>
                  </w:pPr>
                  <w:r>
                    <w:rPr>
                      <w:rFonts w:ascii="Arial Narrow" w:hAnsi="Arial Narrow" w:cs="Arial"/>
                      <w:b/>
                      <w:bCs/>
                      <w:sz w:val="18"/>
                      <w:szCs w:val="16"/>
                      <w:lang w:eastAsia="en-US"/>
                    </w:rPr>
                    <w:t>1 300</w:t>
                  </w:r>
                </w:p>
              </w:tc>
              <w:tc>
                <w:tcPr>
                  <w:tcW w:w="644" w:type="dxa"/>
                  <w:gridSpan w:val="2"/>
                  <w:shd w:val="clear" w:color="auto" w:fill="FFFFFF"/>
                  <w:hideMark/>
                </w:tcPr>
                <w:p w:rsidR="00A97633" w:rsidRDefault="00A97633">
                  <w:pPr>
                    <w:rPr>
                      <w:rFonts w:ascii="Arial Narrow" w:hAnsi="Arial Narrow" w:cs="Arial"/>
                      <w:sz w:val="16"/>
                      <w:szCs w:val="16"/>
                      <w:lang w:eastAsia="en-US"/>
                    </w:rPr>
                  </w:pPr>
                  <w:r>
                    <w:rPr>
                      <w:rFonts w:ascii="Arial Narrow" w:hAnsi="Arial Narrow" w:cs="Arial"/>
                      <w:sz w:val="16"/>
                      <w:szCs w:val="16"/>
                      <w:lang w:eastAsia="en-US"/>
                    </w:rPr>
                    <w:t> </w:t>
                  </w:r>
                </w:p>
              </w:tc>
              <w:tc>
                <w:tcPr>
                  <w:tcW w:w="541" w:type="dxa"/>
                  <w:gridSpan w:val="2"/>
                  <w:shd w:val="clear" w:color="auto" w:fill="FFFFFF"/>
                  <w:hideMark/>
                </w:tcPr>
                <w:p w:rsidR="00A97633" w:rsidRDefault="00A97633">
                  <w:pPr>
                    <w:rPr>
                      <w:rFonts w:ascii="Arial Narrow" w:hAnsi="Arial Narrow" w:cs="Arial"/>
                      <w:sz w:val="16"/>
                      <w:szCs w:val="16"/>
                      <w:lang w:eastAsia="en-US"/>
                    </w:rPr>
                  </w:pPr>
                  <w:r>
                    <w:rPr>
                      <w:rFonts w:ascii="Arial Narrow" w:hAnsi="Arial Narrow" w:cs="Arial"/>
                      <w:sz w:val="16"/>
                      <w:szCs w:val="16"/>
                      <w:lang w:eastAsia="en-US"/>
                    </w:rPr>
                    <w:t> </w:t>
                  </w:r>
                </w:p>
              </w:tc>
              <w:tc>
                <w:tcPr>
                  <w:tcW w:w="41" w:type="dxa"/>
                </w:tcPr>
                <w:p w:rsidR="00A97633" w:rsidRDefault="00A97633">
                  <w:pPr>
                    <w:rPr>
                      <w:b/>
                      <w:sz w:val="28"/>
                      <w:szCs w:val="28"/>
                      <w:lang w:eastAsia="en-US"/>
                    </w:rPr>
                  </w:pPr>
                </w:p>
              </w:tc>
            </w:tr>
            <w:tr w:rsidR="00A97633">
              <w:trPr>
                <w:trHeight w:val="80"/>
              </w:trPr>
              <w:tc>
                <w:tcPr>
                  <w:tcW w:w="1277" w:type="dxa"/>
                  <w:tcBorders>
                    <w:top w:val="nil"/>
                    <w:left w:val="nil"/>
                    <w:bottom w:val="single" w:sz="4" w:space="0" w:color="000000"/>
                    <w:right w:val="nil"/>
                  </w:tcBorders>
                  <w:shd w:val="clear" w:color="auto" w:fill="FFFFFF"/>
                  <w:hideMark/>
                </w:tcPr>
                <w:p w:rsidR="00A97633" w:rsidRDefault="00A97633">
                  <w:pPr>
                    <w:rPr>
                      <w:rFonts w:ascii="Arial Narrow" w:hAnsi="Arial Narrow" w:cs="Arial"/>
                      <w:b/>
                      <w:bCs/>
                      <w:sz w:val="18"/>
                      <w:szCs w:val="16"/>
                      <w:lang w:eastAsia="en-US"/>
                    </w:rPr>
                  </w:pPr>
                  <w:r>
                    <w:rPr>
                      <w:rFonts w:ascii="Arial Narrow" w:hAnsi="Arial Narrow" w:cs="Arial"/>
                      <w:b/>
                      <w:bCs/>
                      <w:sz w:val="18"/>
                      <w:szCs w:val="16"/>
                      <w:lang w:eastAsia="en-US"/>
                    </w:rPr>
                    <w:t> </w:t>
                  </w:r>
                </w:p>
              </w:tc>
              <w:tc>
                <w:tcPr>
                  <w:tcW w:w="992" w:type="dxa"/>
                  <w:tcBorders>
                    <w:top w:val="nil"/>
                    <w:left w:val="nil"/>
                    <w:bottom w:val="single" w:sz="4" w:space="0" w:color="000000"/>
                    <w:right w:val="nil"/>
                  </w:tcBorders>
                  <w:shd w:val="clear" w:color="auto" w:fill="FFFFFF"/>
                  <w:hideMark/>
                </w:tcPr>
                <w:p w:rsidR="00A97633" w:rsidRDefault="00A97633">
                  <w:pPr>
                    <w:rPr>
                      <w:rFonts w:ascii="Arial Narrow" w:hAnsi="Arial Narrow" w:cs="Arial"/>
                      <w:sz w:val="18"/>
                      <w:szCs w:val="16"/>
                      <w:lang w:eastAsia="en-US"/>
                    </w:rPr>
                  </w:pPr>
                  <w:r>
                    <w:rPr>
                      <w:rFonts w:ascii="Arial Narrow" w:hAnsi="Arial Narrow" w:cs="Arial"/>
                      <w:sz w:val="18"/>
                      <w:szCs w:val="16"/>
                      <w:lang w:eastAsia="en-US"/>
                    </w:rPr>
                    <w:t> </w:t>
                  </w:r>
                </w:p>
              </w:tc>
              <w:tc>
                <w:tcPr>
                  <w:tcW w:w="700" w:type="dxa"/>
                  <w:tcBorders>
                    <w:top w:val="nil"/>
                    <w:left w:val="nil"/>
                    <w:bottom w:val="single" w:sz="4" w:space="0" w:color="000000"/>
                    <w:right w:val="nil"/>
                  </w:tcBorders>
                  <w:shd w:val="clear" w:color="auto" w:fill="FFFFFF"/>
                  <w:hideMark/>
                </w:tcPr>
                <w:p w:rsidR="00A97633" w:rsidRDefault="00A97633">
                  <w:pPr>
                    <w:rPr>
                      <w:rFonts w:ascii="Arial Narrow" w:hAnsi="Arial Narrow" w:cs="Arial"/>
                      <w:sz w:val="18"/>
                      <w:szCs w:val="16"/>
                      <w:lang w:eastAsia="en-US"/>
                    </w:rPr>
                  </w:pPr>
                  <w:r>
                    <w:rPr>
                      <w:rFonts w:ascii="Arial Narrow" w:hAnsi="Arial Narrow" w:cs="Arial"/>
                      <w:sz w:val="18"/>
                      <w:szCs w:val="16"/>
                      <w:lang w:eastAsia="en-US"/>
                    </w:rPr>
                    <w:t> </w:t>
                  </w:r>
                </w:p>
              </w:tc>
              <w:tc>
                <w:tcPr>
                  <w:tcW w:w="837" w:type="dxa"/>
                  <w:tcBorders>
                    <w:top w:val="nil"/>
                    <w:left w:val="nil"/>
                    <w:bottom w:val="single" w:sz="4" w:space="0" w:color="000000"/>
                    <w:right w:val="nil"/>
                  </w:tcBorders>
                  <w:shd w:val="clear" w:color="auto" w:fill="FFFFFF"/>
                  <w:hideMark/>
                </w:tcPr>
                <w:p w:rsidR="00A97633" w:rsidRDefault="00A97633">
                  <w:pPr>
                    <w:rPr>
                      <w:rFonts w:ascii="Arial Narrow" w:hAnsi="Arial Narrow" w:cs="Arial"/>
                      <w:sz w:val="18"/>
                      <w:szCs w:val="16"/>
                      <w:lang w:eastAsia="en-US"/>
                    </w:rPr>
                  </w:pPr>
                  <w:r>
                    <w:rPr>
                      <w:rFonts w:ascii="Arial Narrow" w:hAnsi="Arial Narrow" w:cs="Arial"/>
                      <w:sz w:val="18"/>
                      <w:szCs w:val="16"/>
                      <w:lang w:eastAsia="en-US"/>
                    </w:rPr>
                    <w:t> </w:t>
                  </w:r>
                </w:p>
              </w:tc>
              <w:tc>
                <w:tcPr>
                  <w:tcW w:w="1109" w:type="dxa"/>
                  <w:tcBorders>
                    <w:top w:val="nil"/>
                    <w:left w:val="nil"/>
                    <w:bottom w:val="single" w:sz="4" w:space="0" w:color="000000"/>
                    <w:right w:val="nil"/>
                  </w:tcBorders>
                  <w:shd w:val="clear" w:color="auto" w:fill="FFFFFF"/>
                  <w:hideMark/>
                </w:tcPr>
                <w:p w:rsidR="00A97633" w:rsidRDefault="00A97633">
                  <w:pPr>
                    <w:rPr>
                      <w:rFonts w:ascii="Arial Narrow" w:hAnsi="Arial Narrow" w:cs="Arial"/>
                      <w:sz w:val="18"/>
                      <w:szCs w:val="16"/>
                      <w:lang w:eastAsia="en-US"/>
                    </w:rPr>
                  </w:pPr>
                  <w:r>
                    <w:rPr>
                      <w:rFonts w:ascii="Arial Narrow" w:hAnsi="Arial Narrow" w:cs="Arial"/>
                      <w:sz w:val="18"/>
                      <w:szCs w:val="16"/>
                      <w:lang w:eastAsia="en-US"/>
                    </w:rPr>
                    <w:t> </w:t>
                  </w:r>
                </w:p>
              </w:tc>
              <w:tc>
                <w:tcPr>
                  <w:tcW w:w="536" w:type="dxa"/>
                  <w:gridSpan w:val="2"/>
                  <w:shd w:val="clear" w:color="auto" w:fill="FFFFFF"/>
                  <w:hideMark/>
                </w:tcPr>
                <w:p w:rsidR="00A97633" w:rsidRDefault="00A97633">
                  <w:pPr>
                    <w:rPr>
                      <w:rFonts w:ascii="Arial Narrow" w:hAnsi="Arial Narrow" w:cs="Arial"/>
                      <w:sz w:val="18"/>
                      <w:szCs w:val="16"/>
                      <w:lang w:eastAsia="en-US"/>
                    </w:rPr>
                  </w:pPr>
                  <w:r>
                    <w:rPr>
                      <w:rFonts w:ascii="Arial Narrow" w:hAnsi="Arial Narrow" w:cs="Arial"/>
                      <w:sz w:val="18"/>
                      <w:szCs w:val="16"/>
                      <w:lang w:eastAsia="en-US"/>
                    </w:rPr>
                    <w:t> </w:t>
                  </w:r>
                </w:p>
              </w:tc>
              <w:tc>
                <w:tcPr>
                  <w:tcW w:w="1114" w:type="dxa"/>
                  <w:gridSpan w:val="2"/>
                  <w:shd w:val="clear" w:color="auto" w:fill="FFFFFF"/>
                  <w:hideMark/>
                </w:tcPr>
                <w:p w:rsidR="00A97633" w:rsidRDefault="00A97633">
                  <w:pPr>
                    <w:rPr>
                      <w:rFonts w:ascii="Arial Narrow" w:hAnsi="Arial Narrow" w:cs="Arial"/>
                      <w:sz w:val="16"/>
                      <w:szCs w:val="16"/>
                      <w:lang w:eastAsia="en-US"/>
                    </w:rPr>
                  </w:pPr>
                  <w:r>
                    <w:rPr>
                      <w:rFonts w:ascii="Arial Narrow" w:hAnsi="Arial Narrow" w:cs="Arial"/>
                      <w:sz w:val="16"/>
                      <w:szCs w:val="16"/>
                      <w:lang w:eastAsia="en-US"/>
                    </w:rPr>
                    <w:t> </w:t>
                  </w:r>
                </w:p>
              </w:tc>
              <w:tc>
                <w:tcPr>
                  <w:tcW w:w="644" w:type="dxa"/>
                  <w:gridSpan w:val="2"/>
                  <w:shd w:val="clear" w:color="auto" w:fill="FFFFFF"/>
                  <w:hideMark/>
                </w:tcPr>
                <w:p w:rsidR="00A97633" w:rsidRDefault="00A97633">
                  <w:pPr>
                    <w:rPr>
                      <w:rFonts w:ascii="Arial Narrow" w:hAnsi="Arial Narrow" w:cs="Arial"/>
                      <w:sz w:val="16"/>
                      <w:szCs w:val="16"/>
                      <w:lang w:eastAsia="en-US"/>
                    </w:rPr>
                  </w:pPr>
                  <w:r>
                    <w:rPr>
                      <w:rFonts w:ascii="Arial Narrow" w:hAnsi="Arial Narrow" w:cs="Arial"/>
                      <w:sz w:val="16"/>
                      <w:szCs w:val="16"/>
                      <w:lang w:eastAsia="en-US"/>
                    </w:rPr>
                    <w:t> </w:t>
                  </w:r>
                </w:p>
              </w:tc>
              <w:tc>
                <w:tcPr>
                  <w:tcW w:w="540" w:type="dxa"/>
                  <w:gridSpan w:val="2"/>
                  <w:shd w:val="clear" w:color="auto" w:fill="FFFFFF"/>
                  <w:hideMark/>
                </w:tcPr>
                <w:p w:rsidR="00A97633" w:rsidRDefault="00A97633">
                  <w:pPr>
                    <w:rPr>
                      <w:rFonts w:ascii="Arial Narrow" w:hAnsi="Arial Narrow" w:cs="Arial"/>
                      <w:sz w:val="16"/>
                      <w:szCs w:val="16"/>
                      <w:lang w:eastAsia="en-US"/>
                    </w:rPr>
                  </w:pPr>
                  <w:r>
                    <w:rPr>
                      <w:rFonts w:ascii="Arial Narrow" w:hAnsi="Arial Narrow" w:cs="Arial"/>
                      <w:sz w:val="16"/>
                      <w:szCs w:val="16"/>
                      <w:lang w:eastAsia="en-US"/>
                    </w:rPr>
                    <w:t> </w:t>
                  </w:r>
                </w:p>
              </w:tc>
            </w:tr>
            <w:tr w:rsidR="00A97633">
              <w:trPr>
                <w:trHeight w:val="270"/>
              </w:trPr>
              <w:tc>
                <w:tcPr>
                  <w:tcW w:w="2269" w:type="dxa"/>
                  <w:gridSpan w:val="2"/>
                  <w:tcBorders>
                    <w:top w:val="single" w:sz="4" w:space="0" w:color="000000"/>
                    <w:left w:val="single" w:sz="4" w:space="0" w:color="000000"/>
                    <w:bottom w:val="nil"/>
                    <w:right w:val="nil"/>
                  </w:tcBorders>
                  <w:shd w:val="clear" w:color="auto" w:fill="FFFFFF"/>
                  <w:hideMark/>
                </w:tcPr>
                <w:p w:rsidR="00A97633" w:rsidRDefault="00A97633">
                  <w:pPr>
                    <w:rPr>
                      <w:rFonts w:ascii="Arial Narrow" w:hAnsi="Arial Narrow" w:cs="Arial"/>
                      <w:b/>
                      <w:bCs/>
                      <w:color w:val="0000FF"/>
                      <w:sz w:val="18"/>
                      <w:szCs w:val="16"/>
                      <w:lang w:eastAsia="en-US"/>
                    </w:rPr>
                  </w:pPr>
                  <w:r>
                    <w:rPr>
                      <w:rFonts w:ascii="Arial Narrow" w:hAnsi="Arial Narrow" w:cs="Arial"/>
                      <w:sz w:val="18"/>
                      <w:szCs w:val="16"/>
                      <w:lang w:eastAsia="en-US"/>
                    </w:rPr>
                    <w:t>Срок уплаты процентов</w:t>
                  </w:r>
                </w:p>
              </w:tc>
              <w:tc>
                <w:tcPr>
                  <w:tcW w:w="700" w:type="dxa"/>
                  <w:tcBorders>
                    <w:top w:val="single" w:sz="4" w:space="0" w:color="000000"/>
                    <w:left w:val="nil"/>
                    <w:bottom w:val="nil"/>
                    <w:right w:val="nil"/>
                  </w:tcBorders>
                  <w:shd w:val="clear" w:color="auto" w:fill="FFFFFF"/>
                </w:tcPr>
                <w:p w:rsidR="00A97633" w:rsidRDefault="00A97633">
                  <w:pPr>
                    <w:jc w:val="right"/>
                    <w:rPr>
                      <w:rFonts w:ascii="Arial Narrow" w:hAnsi="Arial Narrow" w:cs="Arial"/>
                      <w:sz w:val="18"/>
                      <w:szCs w:val="16"/>
                      <w:lang w:eastAsia="en-US"/>
                    </w:rPr>
                  </w:pPr>
                </w:p>
              </w:tc>
              <w:tc>
                <w:tcPr>
                  <w:tcW w:w="837" w:type="dxa"/>
                  <w:tcBorders>
                    <w:top w:val="single" w:sz="4" w:space="0" w:color="000000"/>
                    <w:left w:val="nil"/>
                    <w:bottom w:val="nil"/>
                    <w:right w:val="nil"/>
                  </w:tcBorders>
                  <w:shd w:val="clear" w:color="auto" w:fill="FFFFFF"/>
                  <w:hideMark/>
                </w:tcPr>
                <w:p w:rsidR="00A97633" w:rsidRDefault="00A97633">
                  <w:pPr>
                    <w:jc w:val="right"/>
                    <w:rPr>
                      <w:rFonts w:ascii="Arial Narrow" w:hAnsi="Arial Narrow" w:cs="Arial"/>
                      <w:sz w:val="18"/>
                      <w:szCs w:val="16"/>
                      <w:lang w:eastAsia="en-US"/>
                    </w:rPr>
                  </w:pPr>
                  <w:r>
                    <w:rPr>
                      <w:rFonts w:ascii="Arial Narrow" w:hAnsi="Arial Narrow" w:cs="Arial"/>
                      <w:b/>
                      <w:bCs/>
                      <w:color w:val="0000FF"/>
                      <w:sz w:val="18"/>
                      <w:szCs w:val="16"/>
                      <w:lang w:eastAsia="en-US"/>
                    </w:rPr>
                    <w:t>0,5</w:t>
                  </w:r>
                </w:p>
              </w:tc>
              <w:tc>
                <w:tcPr>
                  <w:tcW w:w="1109" w:type="dxa"/>
                  <w:tcBorders>
                    <w:top w:val="single" w:sz="4" w:space="0" w:color="000000"/>
                    <w:left w:val="nil"/>
                    <w:bottom w:val="nil"/>
                    <w:right w:val="single" w:sz="4" w:space="0" w:color="000000"/>
                  </w:tcBorders>
                  <w:shd w:val="clear" w:color="auto" w:fill="FFFFFF"/>
                  <w:hideMark/>
                </w:tcPr>
                <w:p w:rsidR="00A97633" w:rsidRDefault="00A97633">
                  <w:pPr>
                    <w:rPr>
                      <w:rFonts w:ascii="Arial Narrow" w:hAnsi="Arial Narrow" w:cs="Arial"/>
                      <w:sz w:val="18"/>
                      <w:szCs w:val="16"/>
                      <w:lang w:eastAsia="en-US"/>
                    </w:rPr>
                  </w:pPr>
                  <w:r>
                    <w:rPr>
                      <w:rFonts w:ascii="Arial Narrow" w:hAnsi="Arial Narrow" w:cs="Arial"/>
                      <w:sz w:val="18"/>
                      <w:szCs w:val="16"/>
                      <w:lang w:eastAsia="en-US"/>
                    </w:rPr>
                    <w:t>лет</w:t>
                  </w:r>
                </w:p>
              </w:tc>
              <w:tc>
                <w:tcPr>
                  <w:tcW w:w="536" w:type="dxa"/>
                  <w:gridSpan w:val="2"/>
                  <w:tcBorders>
                    <w:top w:val="nil"/>
                    <w:left w:val="single" w:sz="4" w:space="0" w:color="000000"/>
                    <w:bottom w:val="nil"/>
                    <w:right w:val="nil"/>
                  </w:tcBorders>
                  <w:shd w:val="clear" w:color="auto" w:fill="FFFFFF"/>
                  <w:hideMark/>
                </w:tcPr>
                <w:p w:rsidR="00A97633" w:rsidRDefault="00A97633">
                  <w:pPr>
                    <w:rPr>
                      <w:rFonts w:ascii="Arial Narrow" w:hAnsi="Arial Narrow" w:cs="Arial"/>
                      <w:sz w:val="18"/>
                      <w:szCs w:val="16"/>
                      <w:lang w:eastAsia="en-US"/>
                    </w:rPr>
                  </w:pPr>
                  <w:r>
                    <w:rPr>
                      <w:rFonts w:ascii="Arial Narrow" w:hAnsi="Arial Narrow" w:cs="Arial"/>
                      <w:sz w:val="18"/>
                      <w:szCs w:val="16"/>
                      <w:lang w:eastAsia="en-US"/>
                    </w:rPr>
                    <w:t> </w:t>
                  </w:r>
                </w:p>
              </w:tc>
              <w:tc>
                <w:tcPr>
                  <w:tcW w:w="1114" w:type="dxa"/>
                  <w:gridSpan w:val="2"/>
                  <w:shd w:val="clear" w:color="auto" w:fill="FFFFFF"/>
                  <w:hideMark/>
                </w:tcPr>
                <w:p w:rsidR="00A97633" w:rsidRDefault="00A97633">
                  <w:pPr>
                    <w:rPr>
                      <w:rFonts w:ascii="Arial Narrow" w:hAnsi="Arial Narrow" w:cs="Arial"/>
                      <w:sz w:val="16"/>
                      <w:szCs w:val="16"/>
                      <w:lang w:eastAsia="en-US"/>
                    </w:rPr>
                  </w:pPr>
                  <w:r>
                    <w:rPr>
                      <w:rFonts w:ascii="Arial Narrow" w:hAnsi="Arial Narrow" w:cs="Arial"/>
                      <w:sz w:val="16"/>
                      <w:szCs w:val="16"/>
                      <w:lang w:eastAsia="en-US"/>
                    </w:rPr>
                    <w:t> </w:t>
                  </w:r>
                </w:p>
              </w:tc>
              <w:tc>
                <w:tcPr>
                  <w:tcW w:w="644" w:type="dxa"/>
                  <w:gridSpan w:val="2"/>
                  <w:shd w:val="clear" w:color="auto" w:fill="FFFFFF"/>
                  <w:hideMark/>
                </w:tcPr>
                <w:p w:rsidR="00A97633" w:rsidRDefault="00A97633">
                  <w:pPr>
                    <w:rPr>
                      <w:rFonts w:ascii="Arial Narrow" w:hAnsi="Arial Narrow" w:cs="Arial"/>
                      <w:sz w:val="16"/>
                      <w:szCs w:val="16"/>
                      <w:lang w:eastAsia="en-US"/>
                    </w:rPr>
                  </w:pPr>
                  <w:r>
                    <w:rPr>
                      <w:rFonts w:ascii="Arial Narrow" w:hAnsi="Arial Narrow" w:cs="Arial"/>
                      <w:sz w:val="16"/>
                      <w:szCs w:val="16"/>
                      <w:lang w:eastAsia="en-US"/>
                    </w:rPr>
                    <w:t> </w:t>
                  </w:r>
                </w:p>
              </w:tc>
              <w:tc>
                <w:tcPr>
                  <w:tcW w:w="540" w:type="dxa"/>
                  <w:gridSpan w:val="2"/>
                  <w:shd w:val="clear" w:color="auto" w:fill="FFFFFF"/>
                  <w:hideMark/>
                </w:tcPr>
                <w:p w:rsidR="00A97633" w:rsidRDefault="00A97633">
                  <w:pPr>
                    <w:rPr>
                      <w:rFonts w:ascii="Arial Narrow" w:hAnsi="Arial Narrow" w:cs="Arial"/>
                      <w:sz w:val="16"/>
                      <w:szCs w:val="16"/>
                      <w:lang w:eastAsia="en-US"/>
                    </w:rPr>
                  </w:pPr>
                  <w:r>
                    <w:rPr>
                      <w:rFonts w:ascii="Arial Narrow" w:hAnsi="Arial Narrow" w:cs="Arial"/>
                      <w:sz w:val="16"/>
                      <w:szCs w:val="16"/>
                      <w:lang w:eastAsia="en-US"/>
                    </w:rPr>
                    <w:t> </w:t>
                  </w:r>
                </w:p>
              </w:tc>
            </w:tr>
            <w:tr w:rsidR="00A97633">
              <w:trPr>
                <w:trHeight w:val="255"/>
              </w:trPr>
              <w:tc>
                <w:tcPr>
                  <w:tcW w:w="2269" w:type="dxa"/>
                  <w:gridSpan w:val="2"/>
                  <w:tcBorders>
                    <w:top w:val="nil"/>
                    <w:left w:val="single" w:sz="4" w:space="0" w:color="000000"/>
                    <w:bottom w:val="nil"/>
                    <w:right w:val="nil"/>
                  </w:tcBorders>
                  <w:shd w:val="clear" w:color="auto" w:fill="FFFFFF"/>
                  <w:hideMark/>
                </w:tcPr>
                <w:p w:rsidR="00A97633" w:rsidRDefault="00A97633">
                  <w:pPr>
                    <w:rPr>
                      <w:rFonts w:ascii="Arial Narrow" w:hAnsi="Arial Narrow" w:cs="Arial"/>
                      <w:b/>
                      <w:bCs/>
                      <w:color w:val="0000FF"/>
                      <w:sz w:val="18"/>
                      <w:szCs w:val="16"/>
                      <w:lang w:eastAsia="en-US"/>
                    </w:rPr>
                  </w:pPr>
                  <w:r>
                    <w:rPr>
                      <w:rFonts w:ascii="Arial Narrow" w:hAnsi="Arial Narrow" w:cs="Arial"/>
                      <w:sz w:val="18"/>
                      <w:szCs w:val="16"/>
                      <w:lang w:eastAsia="en-US"/>
                    </w:rPr>
                    <w:t>Ставка дисконтирования</w:t>
                  </w:r>
                </w:p>
              </w:tc>
              <w:tc>
                <w:tcPr>
                  <w:tcW w:w="1537" w:type="dxa"/>
                  <w:gridSpan w:val="2"/>
                  <w:shd w:val="clear" w:color="auto" w:fill="FFFFFF"/>
                  <w:hideMark/>
                </w:tcPr>
                <w:p w:rsidR="00A97633" w:rsidRDefault="00A97633">
                  <w:pPr>
                    <w:jc w:val="right"/>
                    <w:rPr>
                      <w:rFonts w:ascii="Arial Narrow" w:hAnsi="Arial Narrow" w:cs="Arial"/>
                      <w:sz w:val="18"/>
                      <w:szCs w:val="16"/>
                      <w:lang w:eastAsia="en-US"/>
                    </w:rPr>
                  </w:pPr>
                  <w:r>
                    <w:rPr>
                      <w:rFonts w:ascii="Arial Narrow" w:hAnsi="Arial Narrow" w:cs="Arial"/>
                      <w:b/>
                      <w:bCs/>
                      <w:color w:val="0000FF"/>
                      <w:sz w:val="18"/>
                      <w:szCs w:val="16"/>
                      <w:lang w:eastAsia="en-US"/>
                    </w:rPr>
                    <w:t>13%</w:t>
                  </w:r>
                </w:p>
              </w:tc>
              <w:tc>
                <w:tcPr>
                  <w:tcW w:w="1109" w:type="dxa"/>
                  <w:tcBorders>
                    <w:top w:val="nil"/>
                    <w:left w:val="nil"/>
                    <w:bottom w:val="nil"/>
                    <w:right w:val="single" w:sz="4" w:space="0" w:color="000000"/>
                  </w:tcBorders>
                  <w:shd w:val="clear" w:color="auto" w:fill="FFFFFF"/>
                  <w:hideMark/>
                </w:tcPr>
                <w:p w:rsidR="00A97633" w:rsidRDefault="00A97633">
                  <w:pPr>
                    <w:rPr>
                      <w:rFonts w:ascii="Arial Narrow" w:hAnsi="Arial Narrow" w:cs="Arial"/>
                      <w:sz w:val="18"/>
                      <w:szCs w:val="16"/>
                      <w:lang w:eastAsia="en-US"/>
                    </w:rPr>
                  </w:pPr>
                  <w:r>
                    <w:rPr>
                      <w:rFonts w:ascii="Arial Narrow" w:hAnsi="Arial Narrow" w:cs="Arial"/>
                      <w:b/>
                      <w:bCs/>
                      <w:color w:val="0000FF"/>
                      <w:sz w:val="18"/>
                      <w:szCs w:val="16"/>
                      <w:lang w:eastAsia="en-US"/>
                    </w:rPr>
                    <w:t>13%</w:t>
                  </w:r>
                </w:p>
              </w:tc>
              <w:tc>
                <w:tcPr>
                  <w:tcW w:w="536" w:type="dxa"/>
                  <w:gridSpan w:val="2"/>
                  <w:tcBorders>
                    <w:top w:val="nil"/>
                    <w:left w:val="single" w:sz="4" w:space="0" w:color="000000"/>
                    <w:bottom w:val="nil"/>
                    <w:right w:val="nil"/>
                  </w:tcBorders>
                  <w:shd w:val="clear" w:color="auto" w:fill="FFFFFF"/>
                </w:tcPr>
                <w:p w:rsidR="00A97633" w:rsidRDefault="00A97633">
                  <w:pPr>
                    <w:rPr>
                      <w:rFonts w:ascii="Arial Narrow" w:hAnsi="Arial Narrow" w:cs="Arial"/>
                      <w:sz w:val="18"/>
                      <w:szCs w:val="16"/>
                      <w:lang w:eastAsia="en-US"/>
                    </w:rPr>
                  </w:pPr>
                </w:p>
              </w:tc>
              <w:tc>
                <w:tcPr>
                  <w:tcW w:w="1114" w:type="dxa"/>
                  <w:gridSpan w:val="2"/>
                  <w:shd w:val="clear" w:color="auto" w:fill="FFFFFF"/>
                  <w:hideMark/>
                </w:tcPr>
                <w:p w:rsidR="00A97633" w:rsidRDefault="00A97633">
                  <w:pPr>
                    <w:rPr>
                      <w:rFonts w:ascii="Arial Narrow" w:hAnsi="Arial Narrow" w:cs="Arial"/>
                      <w:sz w:val="16"/>
                      <w:szCs w:val="16"/>
                      <w:lang w:eastAsia="en-US"/>
                    </w:rPr>
                  </w:pPr>
                  <w:r>
                    <w:rPr>
                      <w:rFonts w:ascii="Arial Narrow" w:hAnsi="Arial Narrow" w:cs="Arial"/>
                      <w:sz w:val="16"/>
                      <w:szCs w:val="16"/>
                      <w:lang w:eastAsia="en-US"/>
                    </w:rPr>
                    <w:t> </w:t>
                  </w:r>
                </w:p>
              </w:tc>
              <w:tc>
                <w:tcPr>
                  <w:tcW w:w="644" w:type="dxa"/>
                  <w:gridSpan w:val="2"/>
                  <w:shd w:val="clear" w:color="auto" w:fill="FFFFFF"/>
                  <w:hideMark/>
                </w:tcPr>
                <w:p w:rsidR="00A97633" w:rsidRDefault="00A97633">
                  <w:pPr>
                    <w:rPr>
                      <w:rFonts w:ascii="Arial Narrow" w:hAnsi="Arial Narrow" w:cs="Arial"/>
                      <w:sz w:val="16"/>
                      <w:szCs w:val="16"/>
                      <w:lang w:eastAsia="en-US"/>
                    </w:rPr>
                  </w:pPr>
                  <w:r>
                    <w:rPr>
                      <w:rFonts w:ascii="Arial Narrow" w:hAnsi="Arial Narrow" w:cs="Arial"/>
                      <w:sz w:val="16"/>
                      <w:szCs w:val="16"/>
                      <w:lang w:eastAsia="en-US"/>
                    </w:rPr>
                    <w:t> </w:t>
                  </w:r>
                </w:p>
              </w:tc>
              <w:tc>
                <w:tcPr>
                  <w:tcW w:w="540" w:type="dxa"/>
                  <w:gridSpan w:val="2"/>
                  <w:shd w:val="clear" w:color="auto" w:fill="FFFFFF"/>
                  <w:hideMark/>
                </w:tcPr>
                <w:p w:rsidR="00A97633" w:rsidRDefault="00A97633">
                  <w:pPr>
                    <w:rPr>
                      <w:rFonts w:ascii="Arial Narrow" w:hAnsi="Arial Narrow" w:cs="Arial"/>
                      <w:sz w:val="16"/>
                      <w:szCs w:val="16"/>
                      <w:lang w:eastAsia="en-US"/>
                    </w:rPr>
                  </w:pPr>
                  <w:r>
                    <w:rPr>
                      <w:rFonts w:ascii="Arial Narrow" w:hAnsi="Arial Narrow" w:cs="Arial"/>
                      <w:sz w:val="16"/>
                      <w:szCs w:val="16"/>
                      <w:lang w:eastAsia="en-US"/>
                    </w:rPr>
                    <w:t> </w:t>
                  </w:r>
                </w:p>
              </w:tc>
            </w:tr>
            <w:tr w:rsidR="00A97633">
              <w:trPr>
                <w:trHeight w:val="255"/>
              </w:trPr>
              <w:tc>
                <w:tcPr>
                  <w:tcW w:w="2269" w:type="dxa"/>
                  <w:gridSpan w:val="2"/>
                  <w:tcBorders>
                    <w:top w:val="nil"/>
                    <w:left w:val="single" w:sz="4" w:space="0" w:color="000000"/>
                    <w:bottom w:val="single" w:sz="4" w:space="0" w:color="000000"/>
                    <w:right w:val="nil"/>
                  </w:tcBorders>
                  <w:shd w:val="clear" w:color="auto" w:fill="FFFFFF"/>
                  <w:hideMark/>
                </w:tcPr>
                <w:p w:rsidR="00A97633" w:rsidRDefault="00A97633">
                  <w:pPr>
                    <w:rPr>
                      <w:rFonts w:ascii="Arial Narrow" w:hAnsi="Arial Narrow" w:cs="Arial"/>
                      <w:b/>
                      <w:bCs/>
                      <w:color w:val="0000FF"/>
                      <w:sz w:val="18"/>
                      <w:szCs w:val="16"/>
                      <w:lang w:eastAsia="en-US"/>
                    </w:rPr>
                  </w:pPr>
                  <w:r>
                    <w:rPr>
                      <w:rFonts w:ascii="Arial Narrow" w:hAnsi="Arial Narrow" w:cs="Arial"/>
                      <w:sz w:val="18"/>
                      <w:szCs w:val="16"/>
                      <w:lang w:eastAsia="en-US"/>
                    </w:rPr>
                    <w:t>Изменение ставок на рынке</w:t>
                  </w:r>
                </w:p>
              </w:tc>
              <w:tc>
                <w:tcPr>
                  <w:tcW w:w="1537" w:type="dxa"/>
                  <w:gridSpan w:val="2"/>
                  <w:tcBorders>
                    <w:top w:val="nil"/>
                    <w:left w:val="nil"/>
                    <w:bottom w:val="single" w:sz="4" w:space="0" w:color="000000"/>
                    <w:right w:val="nil"/>
                  </w:tcBorders>
                  <w:shd w:val="clear" w:color="auto" w:fill="FFFFFF"/>
                  <w:hideMark/>
                </w:tcPr>
                <w:p w:rsidR="00A97633" w:rsidRDefault="00A97633">
                  <w:pPr>
                    <w:jc w:val="right"/>
                    <w:rPr>
                      <w:rFonts w:ascii="Arial Narrow" w:hAnsi="Arial Narrow" w:cs="Arial"/>
                      <w:sz w:val="18"/>
                      <w:szCs w:val="16"/>
                      <w:lang w:eastAsia="en-US"/>
                    </w:rPr>
                  </w:pPr>
                  <w:r>
                    <w:rPr>
                      <w:rFonts w:ascii="Arial Narrow" w:hAnsi="Arial Narrow" w:cs="Arial"/>
                      <w:b/>
                      <w:bCs/>
                      <w:color w:val="0000FF"/>
                      <w:sz w:val="18"/>
                      <w:szCs w:val="16"/>
                      <w:lang w:eastAsia="en-US"/>
                    </w:rPr>
                    <w:t>2%</w:t>
                  </w:r>
                </w:p>
              </w:tc>
              <w:tc>
                <w:tcPr>
                  <w:tcW w:w="1109" w:type="dxa"/>
                  <w:tcBorders>
                    <w:top w:val="nil"/>
                    <w:left w:val="nil"/>
                    <w:bottom w:val="single" w:sz="4" w:space="0" w:color="000000"/>
                    <w:right w:val="single" w:sz="4" w:space="0" w:color="000000"/>
                  </w:tcBorders>
                  <w:shd w:val="clear" w:color="auto" w:fill="FFFFFF"/>
                  <w:hideMark/>
                </w:tcPr>
                <w:p w:rsidR="00A97633" w:rsidRDefault="00A97633">
                  <w:pPr>
                    <w:rPr>
                      <w:rFonts w:ascii="Arial Narrow" w:hAnsi="Arial Narrow" w:cs="Arial"/>
                      <w:sz w:val="18"/>
                      <w:szCs w:val="16"/>
                      <w:lang w:eastAsia="en-US"/>
                    </w:rPr>
                  </w:pPr>
                  <w:r>
                    <w:rPr>
                      <w:rFonts w:ascii="Arial Narrow" w:hAnsi="Arial Narrow" w:cs="Arial"/>
                      <w:b/>
                      <w:bCs/>
                      <w:color w:val="0000FF"/>
                      <w:sz w:val="18"/>
                      <w:szCs w:val="16"/>
                      <w:lang w:eastAsia="en-US"/>
                    </w:rPr>
                    <w:t>2%</w:t>
                  </w:r>
                </w:p>
              </w:tc>
              <w:tc>
                <w:tcPr>
                  <w:tcW w:w="536" w:type="dxa"/>
                  <w:gridSpan w:val="2"/>
                  <w:tcBorders>
                    <w:top w:val="nil"/>
                    <w:left w:val="single" w:sz="4" w:space="0" w:color="000000"/>
                    <w:bottom w:val="nil"/>
                    <w:right w:val="nil"/>
                  </w:tcBorders>
                  <w:shd w:val="clear" w:color="auto" w:fill="FFFFFF"/>
                </w:tcPr>
                <w:p w:rsidR="00A97633" w:rsidRDefault="00A97633">
                  <w:pPr>
                    <w:rPr>
                      <w:rFonts w:ascii="Arial Narrow" w:hAnsi="Arial Narrow" w:cs="Arial"/>
                      <w:sz w:val="18"/>
                      <w:szCs w:val="16"/>
                      <w:lang w:eastAsia="en-US"/>
                    </w:rPr>
                  </w:pPr>
                </w:p>
              </w:tc>
              <w:tc>
                <w:tcPr>
                  <w:tcW w:w="1114" w:type="dxa"/>
                  <w:gridSpan w:val="2"/>
                  <w:shd w:val="clear" w:color="auto" w:fill="FFFFFF"/>
                  <w:hideMark/>
                </w:tcPr>
                <w:p w:rsidR="00A97633" w:rsidRDefault="00A97633">
                  <w:pPr>
                    <w:rPr>
                      <w:rFonts w:ascii="Arial Narrow" w:hAnsi="Arial Narrow" w:cs="Arial"/>
                      <w:sz w:val="16"/>
                      <w:szCs w:val="16"/>
                      <w:lang w:eastAsia="en-US"/>
                    </w:rPr>
                  </w:pPr>
                  <w:r>
                    <w:rPr>
                      <w:rFonts w:ascii="Arial Narrow" w:hAnsi="Arial Narrow" w:cs="Arial"/>
                      <w:sz w:val="16"/>
                      <w:szCs w:val="16"/>
                      <w:lang w:eastAsia="en-US"/>
                    </w:rPr>
                    <w:t> </w:t>
                  </w:r>
                </w:p>
              </w:tc>
              <w:tc>
                <w:tcPr>
                  <w:tcW w:w="644" w:type="dxa"/>
                  <w:gridSpan w:val="2"/>
                  <w:shd w:val="clear" w:color="auto" w:fill="FFFFFF"/>
                  <w:hideMark/>
                </w:tcPr>
                <w:p w:rsidR="00A97633" w:rsidRDefault="00A97633">
                  <w:pPr>
                    <w:rPr>
                      <w:rFonts w:ascii="Arial Narrow" w:hAnsi="Arial Narrow" w:cs="Arial"/>
                      <w:sz w:val="16"/>
                      <w:szCs w:val="16"/>
                      <w:lang w:eastAsia="en-US"/>
                    </w:rPr>
                  </w:pPr>
                  <w:r>
                    <w:rPr>
                      <w:rFonts w:ascii="Arial Narrow" w:hAnsi="Arial Narrow" w:cs="Arial"/>
                      <w:sz w:val="16"/>
                      <w:szCs w:val="16"/>
                      <w:lang w:eastAsia="en-US"/>
                    </w:rPr>
                    <w:t> </w:t>
                  </w:r>
                </w:p>
              </w:tc>
              <w:tc>
                <w:tcPr>
                  <w:tcW w:w="540" w:type="dxa"/>
                  <w:gridSpan w:val="2"/>
                  <w:shd w:val="clear" w:color="auto" w:fill="FFFFFF"/>
                  <w:hideMark/>
                </w:tcPr>
                <w:p w:rsidR="00A97633" w:rsidRDefault="00A97633">
                  <w:pPr>
                    <w:rPr>
                      <w:rFonts w:ascii="Arial Narrow" w:hAnsi="Arial Narrow" w:cs="Arial"/>
                      <w:sz w:val="16"/>
                      <w:szCs w:val="16"/>
                      <w:lang w:eastAsia="en-US"/>
                    </w:rPr>
                  </w:pPr>
                  <w:r>
                    <w:rPr>
                      <w:rFonts w:ascii="Arial Narrow" w:hAnsi="Arial Narrow" w:cs="Arial"/>
                      <w:sz w:val="16"/>
                      <w:szCs w:val="16"/>
                      <w:lang w:eastAsia="en-US"/>
                    </w:rPr>
                    <w:t> </w:t>
                  </w:r>
                </w:p>
              </w:tc>
            </w:tr>
          </w:tbl>
          <w:p w:rsidR="00A97633" w:rsidRDefault="00A97633">
            <w:pPr>
              <w:jc w:val="both"/>
              <w:rPr>
                <w:color w:val="FF0000"/>
                <w:sz w:val="24"/>
                <w:szCs w:val="24"/>
                <w:lang w:eastAsia="en-US"/>
              </w:rPr>
            </w:pPr>
          </w:p>
          <w:p w:rsidR="00A97633" w:rsidRDefault="00A97633">
            <w:pPr>
              <w:jc w:val="both"/>
              <w:rPr>
                <w:color w:val="FF0000"/>
                <w:sz w:val="24"/>
                <w:szCs w:val="24"/>
                <w:lang w:eastAsia="en-US"/>
              </w:rPr>
            </w:pPr>
          </w:p>
        </w:tc>
      </w:tr>
      <w:tr w:rsidR="00A97633" w:rsidTr="00A97633">
        <w:tc>
          <w:tcPr>
            <w:tcW w:w="2063" w:type="dxa"/>
            <w:vMerge/>
            <w:tcBorders>
              <w:top w:val="single" w:sz="4" w:space="0" w:color="auto"/>
              <w:left w:val="single" w:sz="4" w:space="0" w:color="auto"/>
              <w:bottom w:val="single" w:sz="4" w:space="0" w:color="auto"/>
              <w:right w:val="single" w:sz="4" w:space="0" w:color="auto"/>
            </w:tcBorders>
            <w:vAlign w:val="center"/>
            <w:hideMark/>
          </w:tcPr>
          <w:p w:rsidR="00A97633" w:rsidRDefault="00A97633">
            <w:pPr>
              <w:widowControl/>
              <w:rPr>
                <w:sz w:val="24"/>
                <w:szCs w:val="24"/>
                <w:lang w:eastAsia="en-US"/>
              </w:rPr>
            </w:pPr>
          </w:p>
        </w:tc>
        <w:tc>
          <w:tcPr>
            <w:tcW w:w="2009" w:type="dxa"/>
            <w:tcBorders>
              <w:top w:val="single" w:sz="4" w:space="0" w:color="auto"/>
              <w:left w:val="single" w:sz="4" w:space="0" w:color="auto"/>
              <w:bottom w:val="single" w:sz="4" w:space="0" w:color="auto"/>
              <w:right w:val="single" w:sz="4" w:space="0" w:color="auto"/>
            </w:tcBorders>
            <w:hideMark/>
          </w:tcPr>
          <w:p w:rsidR="00A97633" w:rsidRDefault="00A97633">
            <w:pPr>
              <w:rPr>
                <w:sz w:val="24"/>
                <w:szCs w:val="24"/>
                <w:lang w:eastAsia="en-US"/>
              </w:rPr>
            </w:pPr>
            <w:r>
              <w:rPr>
                <w:sz w:val="22"/>
                <w:szCs w:val="22"/>
                <w:lang w:eastAsia="en-US"/>
              </w:rPr>
              <w:t>2. Обосновывает допустимый предел риска для стратегического уровня и риск-аппетита банка.</w:t>
            </w:r>
          </w:p>
        </w:tc>
        <w:tc>
          <w:tcPr>
            <w:tcW w:w="2332" w:type="dxa"/>
            <w:tcBorders>
              <w:top w:val="single" w:sz="4" w:space="0" w:color="auto"/>
              <w:left w:val="single" w:sz="4" w:space="0" w:color="auto"/>
              <w:bottom w:val="single" w:sz="4" w:space="0" w:color="auto"/>
              <w:right w:val="single" w:sz="4" w:space="0" w:color="auto"/>
            </w:tcBorders>
            <w:hideMark/>
          </w:tcPr>
          <w:p w:rsidR="00A97633" w:rsidRDefault="00A97633">
            <w:pPr>
              <w:jc w:val="both"/>
              <w:rPr>
                <w:sz w:val="22"/>
                <w:szCs w:val="22"/>
                <w:lang w:eastAsia="en-US"/>
              </w:rPr>
            </w:pPr>
            <w:r>
              <w:rPr>
                <w:sz w:val="22"/>
                <w:szCs w:val="22"/>
                <w:lang w:eastAsia="en-US"/>
              </w:rPr>
              <w:t xml:space="preserve">2. </w:t>
            </w:r>
          </w:p>
          <w:p w:rsidR="00A97633" w:rsidRDefault="00A97633">
            <w:pPr>
              <w:jc w:val="both"/>
              <w:rPr>
                <w:sz w:val="22"/>
                <w:szCs w:val="22"/>
                <w:lang w:eastAsia="en-US"/>
              </w:rPr>
            </w:pPr>
            <w:r>
              <w:rPr>
                <w:i/>
                <w:sz w:val="22"/>
                <w:szCs w:val="22"/>
                <w:lang w:eastAsia="en-US"/>
              </w:rPr>
              <w:t>знать</w:t>
            </w:r>
            <w:r>
              <w:rPr>
                <w:sz w:val="22"/>
                <w:szCs w:val="22"/>
                <w:lang w:eastAsia="en-US"/>
              </w:rPr>
              <w:t>: - содержание понятия «риск-аппетит» банка,</w:t>
            </w:r>
          </w:p>
          <w:p w:rsidR="00A97633" w:rsidRDefault="00A97633">
            <w:pPr>
              <w:jc w:val="both"/>
              <w:rPr>
                <w:sz w:val="24"/>
                <w:szCs w:val="24"/>
                <w:lang w:eastAsia="en-US"/>
              </w:rPr>
            </w:pPr>
            <w:r>
              <w:rPr>
                <w:i/>
                <w:sz w:val="22"/>
                <w:szCs w:val="22"/>
                <w:lang w:eastAsia="en-US"/>
              </w:rPr>
              <w:t>уметь</w:t>
            </w:r>
            <w:r>
              <w:rPr>
                <w:sz w:val="22"/>
                <w:szCs w:val="22"/>
                <w:lang w:eastAsia="en-US"/>
              </w:rPr>
              <w:t>: -</w:t>
            </w:r>
            <w:r>
              <w:rPr>
                <w:sz w:val="22"/>
                <w:szCs w:val="22"/>
                <w:lang w:eastAsia="en-US"/>
              </w:rPr>
              <w:tab/>
              <w:t xml:space="preserve">определять набор методов для </w:t>
            </w:r>
            <w:r>
              <w:rPr>
                <w:sz w:val="22"/>
                <w:szCs w:val="22"/>
                <w:lang w:eastAsia="en-US"/>
              </w:rPr>
              <w:lastRenderedPageBreak/>
              <w:t>управления стратегическим риском банка</w:t>
            </w:r>
          </w:p>
        </w:tc>
        <w:tc>
          <w:tcPr>
            <w:tcW w:w="8155" w:type="dxa"/>
            <w:tcBorders>
              <w:top w:val="single" w:sz="4" w:space="0" w:color="auto"/>
              <w:left w:val="single" w:sz="4" w:space="0" w:color="auto"/>
              <w:bottom w:val="single" w:sz="4" w:space="0" w:color="auto"/>
              <w:right w:val="single" w:sz="4" w:space="0" w:color="auto"/>
            </w:tcBorders>
          </w:tcPr>
          <w:p w:rsidR="00A97633" w:rsidRDefault="00A97633">
            <w:pPr>
              <w:jc w:val="center"/>
              <w:rPr>
                <w:sz w:val="22"/>
                <w:szCs w:val="22"/>
                <w:lang w:eastAsia="en-US"/>
              </w:rPr>
            </w:pPr>
            <w:r>
              <w:rPr>
                <w:sz w:val="22"/>
                <w:szCs w:val="22"/>
                <w:lang w:eastAsia="en-US"/>
              </w:rPr>
              <w:lastRenderedPageBreak/>
              <w:t>Задание 1</w:t>
            </w:r>
          </w:p>
          <w:p w:rsidR="00A97633" w:rsidRDefault="00A97633">
            <w:pPr>
              <w:jc w:val="both"/>
              <w:rPr>
                <w:sz w:val="22"/>
                <w:szCs w:val="22"/>
                <w:lang w:eastAsia="en-US"/>
              </w:rPr>
            </w:pPr>
            <w:r>
              <w:rPr>
                <w:sz w:val="22"/>
                <w:szCs w:val="22"/>
                <w:lang w:eastAsia="en-US"/>
              </w:rPr>
              <w:t>На основе нижеприведенных сведений о структуре показателя рентабельности активов (</w:t>
            </w:r>
            <w:r>
              <w:rPr>
                <w:sz w:val="22"/>
                <w:szCs w:val="22"/>
                <w:lang w:val="en-US" w:eastAsia="en-US"/>
              </w:rPr>
              <w:t>ROA</w:t>
            </w:r>
            <w:r>
              <w:rPr>
                <w:sz w:val="22"/>
                <w:szCs w:val="22"/>
                <w:lang w:eastAsia="en-US"/>
              </w:rPr>
              <w:t xml:space="preserve">) АО «Банк Тинькофф» (табл. 1) необходимо определить наиболее чувствительные области риска и факторы успеха его бизнес-модели. </w:t>
            </w:r>
          </w:p>
          <w:p w:rsidR="00A97633" w:rsidRDefault="00A97633">
            <w:pPr>
              <w:jc w:val="both"/>
              <w:rPr>
                <w:sz w:val="22"/>
                <w:szCs w:val="22"/>
                <w:lang w:eastAsia="en-US"/>
              </w:rPr>
            </w:pPr>
            <w:r>
              <w:rPr>
                <w:sz w:val="22"/>
                <w:szCs w:val="22"/>
                <w:lang w:eastAsia="en-US"/>
              </w:rPr>
              <w:t>Таблица 1. Структура показателя рентабельности активов (</w:t>
            </w:r>
            <w:r>
              <w:rPr>
                <w:sz w:val="22"/>
                <w:szCs w:val="22"/>
                <w:lang w:val="en-US" w:eastAsia="en-US"/>
              </w:rPr>
              <w:t>ROA</w:t>
            </w:r>
            <w:r>
              <w:rPr>
                <w:sz w:val="22"/>
                <w:szCs w:val="22"/>
                <w:lang w:eastAsia="en-US"/>
              </w:rPr>
              <w:t>) АО «Банк Тинькофф» и банковского сектора России, % на средние активы, 31.12.2020</w:t>
            </w:r>
          </w:p>
          <w:tbl>
            <w:tblPr>
              <w:tblW w:w="7365" w:type="dxa"/>
              <w:tblLayout w:type="fixed"/>
              <w:tblLook w:val="04A0" w:firstRow="1" w:lastRow="0" w:firstColumn="1" w:lastColumn="0" w:noHBand="0" w:noVBand="1"/>
            </w:tblPr>
            <w:tblGrid>
              <w:gridCol w:w="4106"/>
              <w:gridCol w:w="1417"/>
              <w:gridCol w:w="1842"/>
            </w:tblGrid>
            <w:tr w:rsidR="00A97633">
              <w:trPr>
                <w:trHeight w:val="315"/>
              </w:trPr>
              <w:tc>
                <w:tcPr>
                  <w:tcW w:w="410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A97633" w:rsidRDefault="00A97633">
                  <w:pPr>
                    <w:rPr>
                      <w:rFonts w:ascii="Arial Narrow" w:hAnsi="Arial Narrow"/>
                      <w:lang w:eastAsia="en-US"/>
                    </w:rPr>
                  </w:pPr>
                  <w:r>
                    <w:rPr>
                      <w:rFonts w:ascii="Arial Narrow" w:hAnsi="Arial Narrow"/>
                      <w:lang w:eastAsia="en-US"/>
                    </w:rPr>
                    <w:lastRenderedPageBreak/>
                    <w:t>Компонент</w:t>
                  </w:r>
                </w:p>
              </w:tc>
              <w:tc>
                <w:tcPr>
                  <w:tcW w:w="1418" w:type="dxa"/>
                  <w:tcBorders>
                    <w:top w:val="single" w:sz="4" w:space="0" w:color="000000"/>
                    <w:left w:val="nil"/>
                    <w:bottom w:val="single" w:sz="4" w:space="0" w:color="000000"/>
                    <w:right w:val="single" w:sz="4" w:space="0" w:color="000000"/>
                  </w:tcBorders>
                  <w:shd w:val="clear" w:color="auto" w:fill="FFFFFF"/>
                  <w:vAlign w:val="center"/>
                  <w:hideMark/>
                </w:tcPr>
                <w:p w:rsidR="00A97633" w:rsidRDefault="00A97633">
                  <w:pPr>
                    <w:ind w:firstLine="200"/>
                    <w:jc w:val="right"/>
                    <w:rPr>
                      <w:rFonts w:ascii="Arial Narrow" w:hAnsi="Arial Narrow"/>
                      <w:lang w:eastAsia="en-US"/>
                    </w:rPr>
                  </w:pPr>
                  <w:r>
                    <w:rPr>
                      <w:rFonts w:ascii="Arial Narrow" w:hAnsi="Arial Narrow"/>
                      <w:lang w:eastAsia="en-US"/>
                    </w:rPr>
                    <w:t>Тинькофф</w:t>
                  </w:r>
                </w:p>
              </w:tc>
              <w:tc>
                <w:tcPr>
                  <w:tcW w:w="1843" w:type="dxa"/>
                  <w:tcBorders>
                    <w:top w:val="single" w:sz="4" w:space="0" w:color="000000"/>
                    <w:left w:val="nil"/>
                    <w:bottom w:val="single" w:sz="4" w:space="0" w:color="000000"/>
                    <w:right w:val="single" w:sz="4" w:space="0" w:color="000000"/>
                  </w:tcBorders>
                  <w:shd w:val="clear" w:color="auto" w:fill="FFFFFF"/>
                  <w:hideMark/>
                </w:tcPr>
                <w:p w:rsidR="00A97633" w:rsidRDefault="00A97633">
                  <w:pPr>
                    <w:ind w:firstLine="200"/>
                    <w:jc w:val="right"/>
                    <w:rPr>
                      <w:rFonts w:ascii="Arial Narrow" w:hAnsi="Arial Narrow"/>
                      <w:lang w:eastAsia="en-US"/>
                    </w:rPr>
                  </w:pPr>
                  <w:r>
                    <w:rPr>
                      <w:rFonts w:ascii="Arial Narrow" w:hAnsi="Arial Narrow"/>
                      <w:lang w:eastAsia="en-US"/>
                    </w:rPr>
                    <w:t>Россия, среднее</w:t>
                  </w:r>
                </w:p>
              </w:tc>
            </w:tr>
            <w:tr w:rsidR="00A97633">
              <w:trPr>
                <w:trHeight w:val="315"/>
              </w:trPr>
              <w:tc>
                <w:tcPr>
                  <w:tcW w:w="410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A97633" w:rsidRDefault="00A97633">
                  <w:pPr>
                    <w:rPr>
                      <w:rFonts w:ascii="Arial Narrow" w:hAnsi="Arial Narrow"/>
                      <w:lang w:eastAsia="en-US"/>
                    </w:rPr>
                  </w:pPr>
                  <w:r>
                    <w:rPr>
                      <w:rFonts w:ascii="Arial Narrow" w:hAnsi="Arial Narrow"/>
                      <w:lang w:eastAsia="en-US"/>
                    </w:rPr>
                    <w:t>% маржа</w:t>
                  </w:r>
                </w:p>
              </w:tc>
              <w:tc>
                <w:tcPr>
                  <w:tcW w:w="1418" w:type="dxa"/>
                  <w:tcBorders>
                    <w:top w:val="single" w:sz="4" w:space="0" w:color="000000"/>
                    <w:left w:val="nil"/>
                    <w:bottom w:val="single" w:sz="4" w:space="0" w:color="000000"/>
                    <w:right w:val="single" w:sz="4" w:space="0" w:color="000000"/>
                  </w:tcBorders>
                  <w:shd w:val="clear" w:color="auto" w:fill="FFFFFF"/>
                  <w:vAlign w:val="center"/>
                  <w:hideMark/>
                </w:tcPr>
                <w:p w:rsidR="00A97633" w:rsidRDefault="00A97633">
                  <w:pPr>
                    <w:ind w:firstLine="200"/>
                    <w:jc w:val="right"/>
                    <w:rPr>
                      <w:rFonts w:ascii="Arial Narrow" w:hAnsi="Arial Narrow"/>
                      <w:lang w:eastAsia="en-US"/>
                    </w:rPr>
                  </w:pPr>
                  <w:r>
                    <w:rPr>
                      <w:rFonts w:ascii="Arial Narrow" w:hAnsi="Arial Narrow"/>
                      <w:lang w:eastAsia="en-US"/>
                    </w:rPr>
                    <w:t>13,4%</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A97633" w:rsidRDefault="00A97633">
                  <w:pPr>
                    <w:ind w:firstLine="200"/>
                    <w:jc w:val="right"/>
                    <w:rPr>
                      <w:rFonts w:ascii="Arial Narrow" w:hAnsi="Arial Narrow"/>
                      <w:lang w:eastAsia="en-US"/>
                    </w:rPr>
                  </w:pPr>
                  <w:r>
                    <w:rPr>
                      <w:rFonts w:ascii="Arial Narrow" w:hAnsi="Arial Narrow"/>
                      <w:lang w:eastAsia="en-US"/>
                    </w:rPr>
                    <w:t>3,8%</w:t>
                  </w:r>
                </w:p>
              </w:tc>
            </w:tr>
            <w:tr w:rsidR="00A97633">
              <w:trPr>
                <w:trHeight w:val="315"/>
              </w:trPr>
              <w:tc>
                <w:tcPr>
                  <w:tcW w:w="4108" w:type="dxa"/>
                  <w:tcBorders>
                    <w:top w:val="nil"/>
                    <w:left w:val="single" w:sz="4" w:space="0" w:color="000000"/>
                    <w:bottom w:val="single" w:sz="4" w:space="0" w:color="000000"/>
                    <w:right w:val="single" w:sz="4" w:space="0" w:color="000000"/>
                  </w:tcBorders>
                  <w:shd w:val="clear" w:color="auto" w:fill="FFFFFF"/>
                  <w:vAlign w:val="center"/>
                  <w:hideMark/>
                </w:tcPr>
                <w:p w:rsidR="00A97633" w:rsidRDefault="00A97633">
                  <w:pPr>
                    <w:rPr>
                      <w:rFonts w:ascii="Arial Narrow" w:hAnsi="Arial Narrow"/>
                      <w:lang w:eastAsia="en-US"/>
                    </w:rPr>
                  </w:pPr>
                  <w:r>
                    <w:rPr>
                      <w:rFonts w:ascii="Arial Narrow" w:hAnsi="Arial Narrow"/>
                      <w:lang w:eastAsia="en-US"/>
                    </w:rPr>
                    <w:t>Чистый комиссионный доход</w:t>
                  </w:r>
                </w:p>
              </w:tc>
              <w:tc>
                <w:tcPr>
                  <w:tcW w:w="1418" w:type="dxa"/>
                  <w:tcBorders>
                    <w:top w:val="nil"/>
                    <w:left w:val="nil"/>
                    <w:bottom w:val="single" w:sz="4" w:space="0" w:color="000000"/>
                    <w:right w:val="single" w:sz="4" w:space="0" w:color="000000"/>
                  </w:tcBorders>
                  <w:shd w:val="clear" w:color="auto" w:fill="FFFFFF"/>
                  <w:vAlign w:val="center"/>
                  <w:hideMark/>
                </w:tcPr>
                <w:p w:rsidR="00A97633" w:rsidRDefault="00A97633">
                  <w:pPr>
                    <w:ind w:firstLine="200"/>
                    <w:jc w:val="right"/>
                    <w:rPr>
                      <w:rFonts w:ascii="Arial Narrow" w:hAnsi="Arial Narrow"/>
                      <w:lang w:eastAsia="en-US"/>
                    </w:rPr>
                  </w:pPr>
                  <w:r>
                    <w:rPr>
                      <w:rFonts w:ascii="Arial Narrow" w:hAnsi="Arial Narrow"/>
                      <w:lang w:eastAsia="en-US"/>
                    </w:rPr>
                    <w:t>2,6%</w:t>
                  </w:r>
                </w:p>
              </w:tc>
              <w:tc>
                <w:tcPr>
                  <w:tcW w:w="1843" w:type="dxa"/>
                  <w:tcBorders>
                    <w:top w:val="nil"/>
                    <w:left w:val="single" w:sz="4" w:space="0" w:color="000000"/>
                    <w:bottom w:val="single" w:sz="4" w:space="0" w:color="000000"/>
                    <w:right w:val="single" w:sz="4" w:space="0" w:color="000000"/>
                  </w:tcBorders>
                  <w:shd w:val="clear" w:color="auto" w:fill="FFFFFF"/>
                  <w:vAlign w:val="center"/>
                  <w:hideMark/>
                </w:tcPr>
                <w:p w:rsidR="00A97633" w:rsidRDefault="00A97633">
                  <w:pPr>
                    <w:ind w:firstLine="200"/>
                    <w:jc w:val="right"/>
                    <w:rPr>
                      <w:rFonts w:ascii="Arial Narrow" w:hAnsi="Arial Narrow"/>
                      <w:lang w:eastAsia="en-US"/>
                    </w:rPr>
                  </w:pPr>
                  <w:r>
                    <w:rPr>
                      <w:rFonts w:ascii="Arial Narrow" w:hAnsi="Arial Narrow"/>
                      <w:lang w:eastAsia="en-US"/>
                    </w:rPr>
                    <w:t>1,3%</w:t>
                  </w:r>
                </w:p>
              </w:tc>
            </w:tr>
            <w:tr w:rsidR="00A97633">
              <w:trPr>
                <w:trHeight w:val="315"/>
              </w:trPr>
              <w:tc>
                <w:tcPr>
                  <w:tcW w:w="4108" w:type="dxa"/>
                  <w:tcBorders>
                    <w:top w:val="nil"/>
                    <w:left w:val="single" w:sz="4" w:space="0" w:color="000000"/>
                    <w:bottom w:val="single" w:sz="4" w:space="0" w:color="000000"/>
                    <w:right w:val="single" w:sz="4" w:space="0" w:color="000000"/>
                  </w:tcBorders>
                  <w:shd w:val="clear" w:color="auto" w:fill="FFFFFF"/>
                  <w:vAlign w:val="center"/>
                  <w:hideMark/>
                </w:tcPr>
                <w:p w:rsidR="00A97633" w:rsidRDefault="00A97633">
                  <w:pPr>
                    <w:rPr>
                      <w:rFonts w:ascii="Arial Narrow" w:hAnsi="Arial Narrow"/>
                      <w:lang w:eastAsia="en-US"/>
                    </w:rPr>
                  </w:pPr>
                  <w:r>
                    <w:rPr>
                      <w:rFonts w:ascii="Arial Narrow" w:hAnsi="Arial Narrow"/>
                      <w:lang w:eastAsia="en-US"/>
                    </w:rPr>
                    <w:t>Админ.-управ. расходы</w:t>
                  </w:r>
                </w:p>
              </w:tc>
              <w:tc>
                <w:tcPr>
                  <w:tcW w:w="1418" w:type="dxa"/>
                  <w:tcBorders>
                    <w:top w:val="nil"/>
                    <w:left w:val="nil"/>
                    <w:bottom w:val="single" w:sz="4" w:space="0" w:color="000000"/>
                    <w:right w:val="single" w:sz="4" w:space="0" w:color="000000"/>
                  </w:tcBorders>
                  <w:shd w:val="clear" w:color="auto" w:fill="FFFFFF"/>
                  <w:vAlign w:val="center"/>
                  <w:hideMark/>
                </w:tcPr>
                <w:p w:rsidR="00A97633" w:rsidRDefault="00A97633">
                  <w:pPr>
                    <w:ind w:firstLine="200"/>
                    <w:jc w:val="right"/>
                    <w:rPr>
                      <w:rFonts w:ascii="Arial Narrow" w:hAnsi="Arial Narrow"/>
                      <w:lang w:eastAsia="en-US"/>
                    </w:rPr>
                  </w:pPr>
                  <w:r>
                    <w:rPr>
                      <w:rFonts w:ascii="Arial Narrow" w:hAnsi="Arial Narrow"/>
                      <w:lang w:eastAsia="en-US"/>
                    </w:rPr>
                    <w:t>(6,9%)</w:t>
                  </w:r>
                </w:p>
              </w:tc>
              <w:tc>
                <w:tcPr>
                  <w:tcW w:w="1843" w:type="dxa"/>
                  <w:tcBorders>
                    <w:top w:val="nil"/>
                    <w:left w:val="single" w:sz="4" w:space="0" w:color="000000"/>
                    <w:bottom w:val="single" w:sz="4" w:space="0" w:color="000000"/>
                    <w:right w:val="single" w:sz="4" w:space="0" w:color="000000"/>
                  </w:tcBorders>
                  <w:shd w:val="clear" w:color="auto" w:fill="FFFFFF"/>
                  <w:vAlign w:val="center"/>
                  <w:hideMark/>
                </w:tcPr>
                <w:p w:rsidR="00A97633" w:rsidRDefault="00A97633">
                  <w:pPr>
                    <w:ind w:firstLine="200"/>
                    <w:jc w:val="right"/>
                    <w:rPr>
                      <w:rFonts w:ascii="Arial Narrow" w:hAnsi="Arial Narrow"/>
                      <w:lang w:eastAsia="en-US"/>
                    </w:rPr>
                  </w:pPr>
                  <w:r>
                    <w:rPr>
                      <w:rFonts w:ascii="Arial Narrow" w:hAnsi="Arial Narrow"/>
                      <w:lang w:eastAsia="en-US"/>
                    </w:rPr>
                    <w:t>(2,2%)</w:t>
                  </w:r>
                </w:p>
              </w:tc>
            </w:tr>
            <w:tr w:rsidR="00A97633">
              <w:trPr>
                <w:trHeight w:val="315"/>
              </w:trPr>
              <w:tc>
                <w:tcPr>
                  <w:tcW w:w="4108" w:type="dxa"/>
                  <w:tcBorders>
                    <w:top w:val="nil"/>
                    <w:left w:val="single" w:sz="4" w:space="0" w:color="000000"/>
                    <w:bottom w:val="single" w:sz="4" w:space="0" w:color="000000"/>
                    <w:right w:val="single" w:sz="4" w:space="0" w:color="000000"/>
                  </w:tcBorders>
                  <w:shd w:val="clear" w:color="auto" w:fill="F2F2F2"/>
                  <w:vAlign w:val="center"/>
                  <w:hideMark/>
                </w:tcPr>
                <w:p w:rsidR="00A97633" w:rsidRDefault="00A97633">
                  <w:pPr>
                    <w:outlineLvl w:val="0"/>
                    <w:rPr>
                      <w:rFonts w:ascii="Arial Narrow" w:hAnsi="Arial Narrow"/>
                      <w:i/>
                      <w:iCs/>
                      <w:lang w:eastAsia="en-US"/>
                    </w:rPr>
                  </w:pPr>
                  <w:r>
                    <w:rPr>
                      <w:rFonts w:ascii="Arial Narrow" w:hAnsi="Arial Narrow"/>
                      <w:i/>
                      <w:iCs/>
                      <w:lang w:eastAsia="en-US"/>
                    </w:rPr>
                    <w:t>содержание персонала</w:t>
                  </w:r>
                </w:p>
              </w:tc>
              <w:tc>
                <w:tcPr>
                  <w:tcW w:w="1418" w:type="dxa"/>
                  <w:tcBorders>
                    <w:top w:val="nil"/>
                    <w:left w:val="nil"/>
                    <w:bottom w:val="single" w:sz="4" w:space="0" w:color="000000"/>
                    <w:right w:val="single" w:sz="4" w:space="0" w:color="000000"/>
                  </w:tcBorders>
                  <w:shd w:val="clear" w:color="auto" w:fill="F2F2F2"/>
                  <w:vAlign w:val="center"/>
                  <w:hideMark/>
                </w:tcPr>
                <w:p w:rsidR="00A97633" w:rsidRDefault="00A97633">
                  <w:pPr>
                    <w:ind w:firstLine="200"/>
                    <w:jc w:val="right"/>
                    <w:outlineLvl w:val="0"/>
                    <w:rPr>
                      <w:rFonts w:ascii="Arial Narrow" w:hAnsi="Arial Narrow"/>
                      <w:i/>
                      <w:iCs/>
                      <w:lang w:eastAsia="en-US"/>
                    </w:rPr>
                  </w:pPr>
                  <w:r>
                    <w:rPr>
                      <w:rFonts w:ascii="Arial Narrow" w:hAnsi="Arial Narrow"/>
                      <w:i/>
                      <w:iCs/>
                      <w:lang w:eastAsia="en-US"/>
                    </w:rPr>
                    <w:t>(3,0%)</w:t>
                  </w:r>
                </w:p>
              </w:tc>
              <w:tc>
                <w:tcPr>
                  <w:tcW w:w="1843" w:type="dxa"/>
                  <w:tcBorders>
                    <w:top w:val="nil"/>
                    <w:left w:val="single" w:sz="4" w:space="0" w:color="000000"/>
                    <w:bottom w:val="single" w:sz="4" w:space="0" w:color="000000"/>
                    <w:right w:val="single" w:sz="4" w:space="0" w:color="000000"/>
                  </w:tcBorders>
                  <w:shd w:val="clear" w:color="auto" w:fill="F2F2F2"/>
                  <w:vAlign w:val="center"/>
                  <w:hideMark/>
                </w:tcPr>
                <w:p w:rsidR="00A97633" w:rsidRDefault="00A97633">
                  <w:pPr>
                    <w:ind w:firstLine="200"/>
                    <w:jc w:val="right"/>
                    <w:outlineLvl w:val="0"/>
                    <w:rPr>
                      <w:rFonts w:ascii="Arial Narrow" w:hAnsi="Arial Narrow"/>
                      <w:i/>
                      <w:iCs/>
                      <w:lang w:eastAsia="en-US"/>
                    </w:rPr>
                  </w:pPr>
                  <w:r>
                    <w:rPr>
                      <w:rFonts w:ascii="Arial Narrow" w:hAnsi="Arial Narrow"/>
                      <w:i/>
                      <w:iCs/>
                      <w:lang w:eastAsia="en-US"/>
                    </w:rPr>
                    <w:t>(1,0%)</w:t>
                  </w:r>
                </w:p>
              </w:tc>
            </w:tr>
            <w:tr w:rsidR="00A97633">
              <w:trPr>
                <w:trHeight w:val="315"/>
              </w:trPr>
              <w:tc>
                <w:tcPr>
                  <w:tcW w:w="4108" w:type="dxa"/>
                  <w:tcBorders>
                    <w:top w:val="nil"/>
                    <w:left w:val="single" w:sz="4" w:space="0" w:color="000000"/>
                    <w:bottom w:val="single" w:sz="4" w:space="0" w:color="000000"/>
                    <w:right w:val="single" w:sz="4" w:space="0" w:color="000000"/>
                  </w:tcBorders>
                  <w:shd w:val="clear" w:color="auto" w:fill="F2F2F2"/>
                  <w:vAlign w:val="center"/>
                  <w:hideMark/>
                </w:tcPr>
                <w:p w:rsidR="00A97633" w:rsidRDefault="00A97633">
                  <w:pPr>
                    <w:outlineLvl w:val="0"/>
                    <w:rPr>
                      <w:rFonts w:ascii="Arial Narrow" w:hAnsi="Arial Narrow"/>
                      <w:i/>
                      <w:iCs/>
                      <w:lang w:eastAsia="en-US"/>
                    </w:rPr>
                  </w:pPr>
                  <w:r>
                    <w:rPr>
                      <w:rFonts w:ascii="Arial Narrow" w:hAnsi="Arial Narrow"/>
                      <w:i/>
                      <w:iCs/>
                      <w:lang w:eastAsia="en-US"/>
                    </w:rPr>
                    <w:t>общие админ. расходы</w:t>
                  </w:r>
                </w:p>
              </w:tc>
              <w:tc>
                <w:tcPr>
                  <w:tcW w:w="1418" w:type="dxa"/>
                  <w:tcBorders>
                    <w:top w:val="nil"/>
                    <w:left w:val="nil"/>
                    <w:bottom w:val="single" w:sz="4" w:space="0" w:color="000000"/>
                    <w:right w:val="single" w:sz="4" w:space="0" w:color="000000"/>
                  </w:tcBorders>
                  <w:shd w:val="clear" w:color="auto" w:fill="F2F2F2"/>
                  <w:vAlign w:val="center"/>
                  <w:hideMark/>
                </w:tcPr>
                <w:p w:rsidR="00A97633" w:rsidRDefault="00A97633">
                  <w:pPr>
                    <w:ind w:firstLine="200"/>
                    <w:jc w:val="right"/>
                    <w:outlineLvl w:val="0"/>
                    <w:rPr>
                      <w:rFonts w:ascii="Arial Narrow" w:hAnsi="Arial Narrow"/>
                      <w:i/>
                      <w:iCs/>
                      <w:lang w:eastAsia="en-US"/>
                    </w:rPr>
                  </w:pPr>
                  <w:r>
                    <w:rPr>
                      <w:rFonts w:ascii="Arial Narrow" w:hAnsi="Arial Narrow"/>
                      <w:i/>
                      <w:iCs/>
                      <w:lang w:eastAsia="en-US"/>
                    </w:rPr>
                    <w:t>(0,6%)</w:t>
                  </w:r>
                </w:p>
              </w:tc>
              <w:tc>
                <w:tcPr>
                  <w:tcW w:w="1843" w:type="dxa"/>
                  <w:tcBorders>
                    <w:top w:val="nil"/>
                    <w:left w:val="single" w:sz="4" w:space="0" w:color="000000"/>
                    <w:bottom w:val="single" w:sz="4" w:space="0" w:color="000000"/>
                    <w:right w:val="single" w:sz="4" w:space="0" w:color="000000"/>
                  </w:tcBorders>
                  <w:shd w:val="clear" w:color="auto" w:fill="F2F2F2"/>
                  <w:vAlign w:val="center"/>
                  <w:hideMark/>
                </w:tcPr>
                <w:p w:rsidR="00A97633" w:rsidRDefault="00A97633">
                  <w:pPr>
                    <w:ind w:firstLine="200"/>
                    <w:jc w:val="right"/>
                    <w:outlineLvl w:val="0"/>
                    <w:rPr>
                      <w:rFonts w:ascii="Arial Narrow" w:hAnsi="Arial Narrow"/>
                      <w:i/>
                      <w:iCs/>
                      <w:lang w:eastAsia="en-US"/>
                    </w:rPr>
                  </w:pPr>
                  <w:r>
                    <w:rPr>
                      <w:rFonts w:ascii="Arial Narrow" w:hAnsi="Arial Narrow"/>
                      <w:i/>
                      <w:iCs/>
                      <w:lang w:eastAsia="en-US"/>
                    </w:rPr>
                    <w:t>(0,6%)</w:t>
                  </w:r>
                </w:p>
              </w:tc>
            </w:tr>
            <w:tr w:rsidR="00A97633">
              <w:trPr>
                <w:trHeight w:val="315"/>
              </w:trPr>
              <w:tc>
                <w:tcPr>
                  <w:tcW w:w="4108" w:type="dxa"/>
                  <w:tcBorders>
                    <w:top w:val="nil"/>
                    <w:left w:val="single" w:sz="4" w:space="0" w:color="000000"/>
                    <w:bottom w:val="single" w:sz="4" w:space="0" w:color="000000"/>
                    <w:right w:val="single" w:sz="4" w:space="0" w:color="000000"/>
                  </w:tcBorders>
                  <w:shd w:val="clear" w:color="auto" w:fill="F2F2F2"/>
                  <w:vAlign w:val="center"/>
                  <w:hideMark/>
                </w:tcPr>
                <w:p w:rsidR="00A97633" w:rsidRDefault="00A97633">
                  <w:pPr>
                    <w:outlineLvl w:val="0"/>
                    <w:rPr>
                      <w:rFonts w:ascii="Arial Narrow" w:hAnsi="Arial Narrow"/>
                      <w:i/>
                      <w:iCs/>
                      <w:lang w:eastAsia="en-US"/>
                    </w:rPr>
                  </w:pPr>
                  <w:r>
                    <w:rPr>
                      <w:rFonts w:ascii="Arial Narrow" w:hAnsi="Arial Narrow"/>
                      <w:i/>
                      <w:iCs/>
                      <w:lang w:eastAsia="en-US"/>
                    </w:rPr>
                    <w:t>маркетинг</w:t>
                  </w:r>
                </w:p>
              </w:tc>
              <w:tc>
                <w:tcPr>
                  <w:tcW w:w="1418" w:type="dxa"/>
                  <w:tcBorders>
                    <w:top w:val="nil"/>
                    <w:left w:val="nil"/>
                    <w:bottom w:val="single" w:sz="4" w:space="0" w:color="000000"/>
                    <w:right w:val="single" w:sz="4" w:space="0" w:color="000000"/>
                  </w:tcBorders>
                  <w:shd w:val="clear" w:color="auto" w:fill="F2F2F2"/>
                  <w:vAlign w:val="center"/>
                  <w:hideMark/>
                </w:tcPr>
                <w:p w:rsidR="00A97633" w:rsidRDefault="00A97633">
                  <w:pPr>
                    <w:ind w:firstLine="200"/>
                    <w:jc w:val="right"/>
                    <w:outlineLvl w:val="0"/>
                    <w:rPr>
                      <w:rFonts w:ascii="Arial Narrow" w:hAnsi="Arial Narrow"/>
                      <w:i/>
                      <w:iCs/>
                      <w:lang w:eastAsia="en-US"/>
                    </w:rPr>
                  </w:pPr>
                  <w:r>
                    <w:rPr>
                      <w:rFonts w:ascii="Arial Narrow" w:hAnsi="Arial Narrow"/>
                      <w:i/>
                      <w:iCs/>
                      <w:lang w:eastAsia="en-US"/>
                    </w:rPr>
                    <w:t>(1,4%)</w:t>
                  </w:r>
                </w:p>
              </w:tc>
              <w:tc>
                <w:tcPr>
                  <w:tcW w:w="1843" w:type="dxa"/>
                  <w:tcBorders>
                    <w:top w:val="nil"/>
                    <w:left w:val="single" w:sz="4" w:space="0" w:color="000000"/>
                    <w:bottom w:val="single" w:sz="4" w:space="0" w:color="000000"/>
                    <w:right w:val="single" w:sz="4" w:space="0" w:color="000000"/>
                  </w:tcBorders>
                  <w:shd w:val="clear" w:color="auto" w:fill="F2F2F2"/>
                  <w:vAlign w:val="center"/>
                  <w:hideMark/>
                </w:tcPr>
                <w:p w:rsidR="00A97633" w:rsidRDefault="00A97633">
                  <w:pPr>
                    <w:ind w:firstLine="200"/>
                    <w:jc w:val="right"/>
                    <w:outlineLvl w:val="0"/>
                    <w:rPr>
                      <w:rFonts w:ascii="Arial Narrow" w:hAnsi="Arial Narrow"/>
                      <w:i/>
                      <w:iCs/>
                      <w:lang w:eastAsia="en-US"/>
                    </w:rPr>
                  </w:pPr>
                  <w:r>
                    <w:rPr>
                      <w:rFonts w:ascii="Arial Narrow" w:hAnsi="Arial Narrow"/>
                      <w:i/>
                      <w:iCs/>
                      <w:lang w:eastAsia="en-US"/>
                    </w:rPr>
                    <w:t> </w:t>
                  </w:r>
                </w:p>
              </w:tc>
            </w:tr>
            <w:tr w:rsidR="00A97633">
              <w:trPr>
                <w:trHeight w:val="315"/>
              </w:trPr>
              <w:tc>
                <w:tcPr>
                  <w:tcW w:w="4108" w:type="dxa"/>
                  <w:tcBorders>
                    <w:top w:val="nil"/>
                    <w:left w:val="single" w:sz="4" w:space="0" w:color="000000"/>
                    <w:bottom w:val="single" w:sz="4" w:space="0" w:color="000000"/>
                    <w:right w:val="single" w:sz="4" w:space="0" w:color="000000"/>
                  </w:tcBorders>
                  <w:shd w:val="clear" w:color="auto" w:fill="F2F2F2"/>
                  <w:vAlign w:val="center"/>
                  <w:hideMark/>
                </w:tcPr>
                <w:p w:rsidR="00A97633" w:rsidRDefault="00A97633">
                  <w:pPr>
                    <w:outlineLvl w:val="0"/>
                    <w:rPr>
                      <w:rFonts w:ascii="Arial Narrow" w:hAnsi="Arial Narrow"/>
                      <w:i/>
                      <w:iCs/>
                      <w:lang w:eastAsia="en-US"/>
                    </w:rPr>
                  </w:pPr>
                  <w:r>
                    <w:rPr>
                      <w:rFonts w:ascii="Arial Narrow" w:hAnsi="Arial Narrow"/>
                      <w:i/>
                      <w:iCs/>
                      <w:lang w:eastAsia="en-US"/>
                    </w:rPr>
                    <w:t>тех. и ИТ-расходы</w:t>
                  </w:r>
                </w:p>
              </w:tc>
              <w:tc>
                <w:tcPr>
                  <w:tcW w:w="1418" w:type="dxa"/>
                  <w:tcBorders>
                    <w:top w:val="nil"/>
                    <w:left w:val="nil"/>
                    <w:bottom w:val="single" w:sz="4" w:space="0" w:color="000000"/>
                    <w:right w:val="single" w:sz="4" w:space="0" w:color="000000"/>
                  </w:tcBorders>
                  <w:shd w:val="clear" w:color="auto" w:fill="F2F2F2"/>
                  <w:vAlign w:val="center"/>
                  <w:hideMark/>
                </w:tcPr>
                <w:p w:rsidR="00A97633" w:rsidRDefault="00A97633">
                  <w:pPr>
                    <w:ind w:firstLine="200"/>
                    <w:jc w:val="right"/>
                    <w:outlineLvl w:val="0"/>
                    <w:rPr>
                      <w:rFonts w:ascii="Arial Narrow" w:hAnsi="Arial Narrow"/>
                      <w:i/>
                      <w:iCs/>
                      <w:lang w:eastAsia="en-US"/>
                    </w:rPr>
                  </w:pPr>
                  <w:r>
                    <w:rPr>
                      <w:rFonts w:ascii="Arial Narrow" w:hAnsi="Arial Narrow"/>
                      <w:i/>
                      <w:iCs/>
                      <w:lang w:eastAsia="en-US"/>
                    </w:rPr>
                    <w:t>(0,3%)</w:t>
                  </w:r>
                </w:p>
              </w:tc>
              <w:tc>
                <w:tcPr>
                  <w:tcW w:w="1843" w:type="dxa"/>
                  <w:tcBorders>
                    <w:top w:val="nil"/>
                    <w:left w:val="single" w:sz="4" w:space="0" w:color="000000"/>
                    <w:bottom w:val="single" w:sz="4" w:space="0" w:color="000000"/>
                    <w:right w:val="single" w:sz="4" w:space="0" w:color="000000"/>
                  </w:tcBorders>
                  <w:shd w:val="clear" w:color="auto" w:fill="F2F2F2"/>
                  <w:vAlign w:val="center"/>
                  <w:hideMark/>
                </w:tcPr>
                <w:p w:rsidR="00A97633" w:rsidRDefault="00A97633">
                  <w:pPr>
                    <w:ind w:firstLine="200"/>
                    <w:jc w:val="right"/>
                    <w:outlineLvl w:val="0"/>
                    <w:rPr>
                      <w:rFonts w:ascii="Arial Narrow" w:hAnsi="Arial Narrow"/>
                      <w:i/>
                      <w:iCs/>
                      <w:lang w:eastAsia="en-US"/>
                    </w:rPr>
                  </w:pPr>
                  <w:r>
                    <w:rPr>
                      <w:rFonts w:ascii="Arial Narrow" w:hAnsi="Arial Narrow"/>
                      <w:i/>
                      <w:iCs/>
                      <w:lang w:eastAsia="en-US"/>
                    </w:rPr>
                    <w:t> </w:t>
                  </w:r>
                </w:p>
              </w:tc>
            </w:tr>
            <w:tr w:rsidR="00A97633">
              <w:trPr>
                <w:trHeight w:val="259"/>
              </w:trPr>
              <w:tc>
                <w:tcPr>
                  <w:tcW w:w="4108" w:type="dxa"/>
                  <w:tcBorders>
                    <w:top w:val="nil"/>
                    <w:left w:val="single" w:sz="4" w:space="0" w:color="000000"/>
                    <w:bottom w:val="single" w:sz="4" w:space="0" w:color="000000"/>
                    <w:right w:val="single" w:sz="4" w:space="0" w:color="000000"/>
                  </w:tcBorders>
                  <w:shd w:val="clear" w:color="auto" w:fill="F2F2F2"/>
                  <w:vAlign w:val="center"/>
                  <w:hideMark/>
                </w:tcPr>
                <w:p w:rsidR="00A97633" w:rsidRDefault="00A97633">
                  <w:pPr>
                    <w:outlineLvl w:val="0"/>
                    <w:rPr>
                      <w:rFonts w:ascii="Arial Narrow" w:hAnsi="Arial Narrow"/>
                      <w:i/>
                      <w:iCs/>
                      <w:lang w:eastAsia="en-US"/>
                    </w:rPr>
                  </w:pPr>
                  <w:r>
                    <w:rPr>
                      <w:rFonts w:ascii="Arial Narrow" w:hAnsi="Arial Narrow"/>
                      <w:i/>
                      <w:iCs/>
                      <w:lang w:eastAsia="en-US"/>
                    </w:rPr>
                    <w:t>выпуск, доставка карт, плат. схемы</w:t>
                  </w:r>
                </w:p>
              </w:tc>
              <w:tc>
                <w:tcPr>
                  <w:tcW w:w="1418" w:type="dxa"/>
                  <w:tcBorders>
                    <w:top w:val="nil"/>
                    <w:left w:val="nil"/>
                    <w:bottom w:val="single" w:sz="4" w:space="0" w:color="000000"/>
                    <w:right w:val="single" w:sz="4" w:space="0" w:color="000000"/>
                  </w:tcBorders>
                  <w:shd w:val="clear" w:color="auto" w:fill="F2F2F2"/>
                  <w:vAlign w:val="center"/>
                  <w:hideMark/>
                </w:tcPr>
                <w:p w:rsidR="00A97633" w:rsidRDefault="00A97633">
                  <w:pPr>
                    <w:ind w:firstLine="200"/>
                    <w:jc w:val="right"/>
                    <w:outlineLvl w:val="0"/>
                    <w:rPr>
                      <w:rFonts w:ascii="Arial Narrow" w:hAnsi="Arial Narrow"/>
                      <w:i/>
                      <w:iCs/>
                      <w:lang w:eastAsia="en-US"/>
                    </w:rPr>
                  </w:pPr>
                  <w:r>
                    <w:rPr>
                      <w:rFonts w:ascii="Arial Narrow" w:hAnsi="Arial Narrow"/>
                      <w:i/>
                      <w:iCs/>
                      <w:lang w:eastAsia="en-US"/>
                    </w:rPr>
                    <w:t>(0,1%)</w:t>
                  </w:r>
                </w:p>
              </w:tc>
              <w:tc>
                <w:tcPr>
                  <w:tcW w:w="1843" w:type="dxa"/>
                  <w:tcBorders>
                    <w:top w:val="nil"/>
                    <w:left w:val="single" w:sz="4" w:space="0" w:color="000000"/>
                    <w:bottom w:val="single" w:sz="4" w:space="0" w:color="000000"/>
                    <w:right w:val="single" w:sz="4" w:space="0" w:color="000000"/>
                  </w:tcBorders>
                  <w:shd w:val="clear" w:color="auto" w:fill="F2F2F2"/>
                  <w:vAlign w:val="center"/>
                  <w:hideMark/>
                </w:tcPr>
                <w:p w:rsidR="00A97633" w:rsidRDefault="00A97633">
                  <w:pPr>
                    <w:ind w:firstLine="200"/>
                    <w:jc w:val="right"/>
                    <w:outlineLvl w:val="0"/>
                    <w:rPr>
                      <w:rFonts w:ascii="Arial Narrow" w:hAnsi="Arial Narrow"/>
                      <w:i/>
                      <w:iCs/>
                      <w:lang w:eastAsia="en-US"/>
                    </w:rPr>
                  </w:pPr>
                  <w:r>
                    <w:rPr>
                      <w:rFonts w:ascii="Arial Narrow" w:hAnsi="Arial Narrow"/>
                      <w:i/>
                      <w:iCs/>
                      <w:lang w:eastAsia="en-US"/>
                    </w:rPr>
                    <w:t> </w:t>
                  </w:r>
                </w:p>
              </w:tc>
            </w:tr>
            <w:tr w:rsidR="00A97633">
              <w:trPr>
                <w:trHeight w:val="315"/>
              </w:trPr>
              <w:tc>
                <w:tcPr>
                  <w:tcW w:w="4108" w:type="dxa"/>
                  <w:tcBorders>
                    <w:top w:val="nil"/>
                    <w:left w:val="single" w:sz="4" w:space="0" w:color="000000"/>
                    <w:bottom w:val="single" w:sz="4" w:space="0" w:color="000000"/>
                    <w:right w:val="single" w:sz="4" w:space="0" w:color="000000"/>
                  </w:tcBorders>
                  <w:shd w:val="clear" w:color="auto" w:fill="F2F2F2"/>
                  <w:vAlign w:val="center"/>
                  <w:hideMark/>
                </w:tcPr>
                <w:p w:rsidR="00A97633" w:rsidRDefault="00A97633">
                  <w:pPr>
                    <w:outlineLvl w:val="0"/>
                    <w:rPr>
                      <w:rFonts w:ascii="Arial Narrow" w:hAnsi="Arial Narrow"/>
                      <w:i/>
                      <w:iCs/>
                      <w:lang w:eastAsia="en-US"/>
                    </w:rPr>
                  </w:pPr>
                  <w:r>
                    <w:rPr>
                      <w:rFonts w:ascii="Arial Narrow" w:hAnsi="Arial Narrow"/>
                      <w:i/>
                      <w:iCs/>
                      <w:lang w:eastAsia="en-US"/>
                    </w:rPr>
                    <w:t>прочие</w:t>
                  </w:r>
                </w:p>
              </w:tc>
              <w:tc>
                <w:tcPr>
                  <w:tcW w:w="1418" w:type="dxa"/>
                  <w:tcBorders>
                    <w:top w:val="nil"/>
                    <w:left w:val="nil"/>
                    <w:bottom w:val="single" w:sz="4" w:space="0" w:color="000000"/>
                    <w:right w:val="single" w:sz="4" w:space="0" w:color="000000"/>
                  </w:tcBorders>
                  <w:shd w:val="clear" w:color="auto" w:fill="F2F2F2"/>
                  <w:vAlign w:val="center"/>
                  <w:hideMark/>
                </w:tcPr>
                <w:p w:rsidR="00A97633" w:rsidRDefault="00A97633">
                  <w:pPr>
                    <w:ind w:firstLine="200"/>
                    <w:jc w:val="right"/>
                    <w:outlineLvl w:val="0"/>
                    <w:rPr>
                      <w:rFonts w:ascii="Arial Narrow" w:hAnsi="Arial Narrow"/>
                      <w:i/>
                      <w:iCs/>
                      <w:lang w:eastAsia="en-US"/>
                    </w:rPr>
                  </w:pPr>
                  <w:r>
                    <w:rPr>
                      <w:rFonts w:ascii="Arial Narrow" w:hAnsi="Arial Narrow"/>
                      <w:i/>
                      <w:iCs/>
                      <w:lang w:eastAsia="en-US"/>
                    </w:rPr>
                    <w:t>(1,6%)</w:t>
                  </w:r>
                </w:p>
              </w:tc>
              <w:tc>
                <w:tcPr>
                  <w:tcW w:w="1843" w:type="dxa"/>
                  <w:tcBorders>
                    <w:top w:val="nil"/>
                    <w:left w:val="single" w:sz="4" w:space="0" w:color="000000"/>
                    <w:bottom w:val="single" w:sz="4" w:space="0" w:color="000000"/>
                    <w:right w:val="single" w:sz="4" w:space="0" w:color="000000"/>
                  </w:tcBorders>
                  <w:shd w:val="clear" w:color="auto" w:fill="F2F2F2"/>
                  <w:vAlign w:val="center"/>
                  <w:hideMark/>
                </w:tcPr>
                <w:p w:rsidR="00A97633" w:rsidRDefault="00A97633">
                  <w:pPr>
                    <w:ind w:firstLine="200"/>
                    <w:jc w:val="right"/>
                    <w:outlineLvl w:val="0"/>
                    <w:rPr>
                      <w:rFonts w:ascii="Arial Narrow" w:hAnsi="Arial Narrow"/>
                      <w:i/>
                      <w:iCs/>
                      <w:lang w:eastAsia="en-US"/>
                    </w:rPr>
                  </w:pPr>
                  <w:r>
                    <w:rPr>
                      <w:rFonts w:ascii="Arial Narrow" w:hAnsi="Arial Narrow"/>
                      <w:i/>
                      <w:iCs/>
                      <w:lang w:eastAsia="en-US"/>
                    </w:rPr>
                    <w:t> </w:t>
                  </w:r>
                </w:p>
              </w:tc>
            </w:tr>
            <w:tr w:rsidR="00A97633">
              <w:trPr>
                <w:trHeight w:val="315"/>
              </w:trPr>
              <w:tc>
                <w:tcPr>
                  <w:tcW w:w="4108" w:type="dxa"/>
                  <w:tcBorders>
                    <w:top w:val="nil"/>
                    <w:left w:val="single" w:sz="4" w:space="0" w:color="000000"/>
                    <w:bottom w:val="single" w:sz="4" w:space="0" w:color="000000"/>
                    <w:right w:val="single" w:sz="4" w:space="0" w:color="000000"/>
                  </w:tcBorders>
                  <w:shd w:val="clear" w:color="auto" w:fill="FFFFFF"/>
                  <w:vAlign w:val="center"/>
                  <w:hideMark/>
                </w:tcPr>
                <w:p w:rsidR="00A97633" w:rsidRDefault="00A97633">
                  <w:pPr>
                    <w:rPr>
                      <w:rFonts w:ascii="Arial Narrow" w:hAnsi="Arial Narrow"/>
                      <w:lang w:eastAsia="en-US"/>
                    </w:rPr>
                  </w:pPr>
                  <w:r>
                    <w:rPr>
                      <w:rFonts w:ascii="Arial Narrow" w:hAnsi="Arial Narrow"/>
                      <w:lang w:eastAsia="en-US"/>
                    </w:rPr>
                    <w:t>РВПС</w:t>
                  </w:r>
                </w:p>
              </w:tc>
              <w:tc>
                <w:tcPr>
                  <w:tcW w:w="1418" w:type="dxa"/>
                  <w:tcBorders>
                    <w:top w:val="nil"/>
                    <w:left w:val="nil"/>
                    <w:bottom w:val="single" w:sz="4" w:space="0" w:color="000000"/>
                    <w:right w:val="single" w:sz="4" w:space="0" w:color="000000"/>
                  </w:tcBorders>
                  <w:shd w:val="clear" w:color="auto" w:fill="FFFFFF"/>
                  <w:vAlign w:val="center"/>
                  <w:hideMark/>
                </w:tcPr>
                <w:p w:rsidR="00A97633" w:rsidRDefault="00A97633">
                  <w:pPr>
                    <w:ind w:firstLine="200"/>
                    <w:jc w:val="right"/>
                    <w:rPr>
                      <w:rFonts w:ascii="Arial Narrow" w:hAnsi="Arial Narrow"/>
                      <w:lang w:eastAsia="en-US"/>
                    </w:rPr>
                  </w:pPr>
                  <w:r>
                    <w:rPr>
                      <w:rFonts w:ascii="Arial Narrow" w:hAnsi="Arial Narrow"/>
                      <w:lang w:eastAsia="en-US"/>
                    </w:rPr>
                    <w:t>(5,2%)</w:t>
                  </w:r>
                </w:p>
              </w:tc>
              <w:tc>
                <w:tcPr>
                  <w:tcW w:w="1843" w:type="dxa"/>
                  <w:tcBorders>
                    <w:top w:val="nil"/>
                    <w:left w:val="single" w:sz="4" w:space="0" w:color="000000"/>
                    <w:bottom w:val="single" w:sz="4" w:space="0" w:color="000000"/>
                    <w:right w:val="single" w:sz="4" w:space="0" w:color="000000"/>
                  </w:tcBorders>
                  <w:shd w:val="clear" w:color="auto" w:fill="FFFFFF"/>
                  <w:vAlign w:val="center"/>
                  <w:hideMark/>
                </w:tcPr>
                <w:p w:rsidR="00A97633" w:rsidRDefault="00A97633">
                  <w:pPr>
                    <w:ind w:firstLine="200"/>
                    <w:jc w:val="right"/>
                    <w:rPr>
                      <w:rFonts w:ascii="Arial Narrow" w:hAnsi="Arial Narrow"/>
                      <w:lang w:eastAsia="en-US"/>
                    </w:rPr>
                  </w:pPr>
                  <w:r>
                    <w:rPr>
                      <w:rFonts w:ascii="Arial Narrow" w:hAnsi="Arial Narrow"/>
                      <w:lang w:eastAsia="en-US"/>
                    </w:rPr>
                    <w:t>(1,8%)</w:t>
                  </w:r>
                </w:p>
              </w:tc>
            </w:tr>
            <w:tr w:rsidR="00A97633">
              <w:trPr>
                <w:trHeight w:val="248"/>
              </w:trPr>
              <w:tc>
                <w:tcPr>
                  <w:tcW w:w="4108" w:type="dxa"/>
                  <w:tcBorders>
                    <w:top w:val="nil"/>
                    <w:left w:val="single" w:sz="4" w:space="0" w:color="000000"/>
                    <w:bottom w:val="single" w:sz="4" w:space="0" w:color="000000"/>
                    <w:right w:val="single" w:sz="4" w:space="0" w:color="000000"/>
                  </w:tcBorders>
                  <w:shd w:val="clear" w:color="auto" w:fill="FFFFFF"/>
                  <w:vAlign w:val="center"/>
                  <w:hideMark/>
                </w:tcPr>
                <w:p w:rsidR="00A97633" w:rsidRDefault="00A97633">
                  <w:pPr>
                    <w:rPr>
                      <w:rFonts w:ascii="Arial Narrow" w:hAnsi="Arial Narrow"/>
                      <w:lang w:eastAsia="en-US"/>
                    </w:rPr>
                  </w:pPr>
                  <w:r>
                    <w:rPr>
                      <w:rFonts w:ascii="Arial Narrow" w:hAnsi="Arial Narrow"/>
                      <w:lang w:eastAsia="en-US"/>
                    </w:rPr>
                    <w:t>Нетто-доход от работы с фин. активами</w:t>
                  </w:r>
                </w:p>
              </w:tc>
              <w:tc>
                <w:tcPr>
                  <w:tcW w:w="1418" w:type="dxa"/>
                  <w:tcBorders>
                    <w:top w:val="nil"/>
                    <w:left w:val="nil"/>
                    <w:bottom w:val="single" w:sz="4" w:space="0" w:color="000000"/>
                    <w:right w:val="single" w:sz="4" w:space="0" w:color="000000"/>
                  </w:tcBorders>
                  <w:shd w:val="clear" w:color="auto" w:fill="FFFFFF"/>
                  <w:vAlign w:val="center"/>
                  <w:hideMark/>
                </w:tcPr>
                <w:p w:rsidR="00A97633" w:rsidRDefault="00A97633">
                  <w:pPr>
                    <w:ind w:firstLine="200"/>
                    <w:jc w:val="right"/>
                    <w:rPr>
                      <w:rFonts w:ascii="Arial Narrow" w:hAnsi="Arial Narrow"/>
                      <w:lang w:eastAsia="en-US"/>
                    </w:rPr>
                  </w:pPr>
                  <w:r>
                    <w:rPr>
                      <w:rFonts w:ascii="Arial Narrow" w:hAnsi="Arial Narrow"/>
                      <w:lang w:eastAsia="en-US"/>
                    </w:rPr>
                    <w:t>1,7%</w:t>
                  </w:r>
                </w:p>
              </w:tc>
              <w:tc>
                <w:tcPr>
                  <w:tcW w:w="1843" w:type="dxa"/>
                  <w:tcBorders>
                    <w:top w:val="nil"/>
                    <w:left w:val="single" w:sz="4" w:space="0" w:color="000000"/>
                    <w:bottom w:val="single" w:sz="4" w:space="0" w:color="000000"/>
                    <w:right w:val="single" w:sz="4" w:space="0" w:color="000000"/>
                  </w:tcBorders>
                  <w:shd w:val="clear" w:color="auto" w:fill="FFFFFF"/>
                  <w:vAlign w:val="center"/>
                  <w:hideMark/>
                </w:tcPr>
                <w:p w:rsidR="00A97633" w:rsidRDefault="00A97633">
                  <w:pPr>
                    <w:ind w:firstLine="200"/>
                    <w:jc w:val="right"/>
                    <w:rPr>
                      <w:rFonts w:ascii="Arial Narrow" w:hAnsi="Arial Narrow"/>
                      <w:lang w:eastAsia="en-US"/>
                    </w:rPr>
                  </w:pPr>
                  <w:r>
                    <w:rPr>
                      <w:rFonts w:ascii="Arial Narrow" w:hAnsi="Arial Narrow"/>
                      <w:lang w:eastAsia="en-US"/>
                    </w:rPr>
                    <w:t>0,8%</w:t>
                  </w:r>
                </w:p>
              </w:tc>
            </w:tr>
            <w:tr w:rsidR="00A97633">
              <w:trPr>
                <w:trHeight w:val="315"/>
              </w:trPr>
              <w:tc>
                <w:tcPr>
                  <w:tcW w:w="4108" w:type="dxa"/>
                  <w:tcBorders>
                    <w:top w:val="nil"/>
                    <w:left w:val="single" w:sz="4" w:space="0" w:color="000000"/>
                    <w:bottom w:val="single" w:sz="4" w:space="0" w:color="000000"/>
                    <w:right w:val="single" w:sz="4" w:space="0" w:color="000000"/>
                  </w:tcBorders>
                  <w:shd w:val="clear" w:color="auto" w:fill="FFFFFF"/>
                  <w:vAlign w:val="center"/>
                  <w:hideMark/>
                </w:tcPr>
                <w:p w:rsidR="00A97633" w:rsidRDefault="00A97633">
                  <w:pPr>
                    <w:rPr>
                      <w:rFonts w:ascii="Arial Narrow" w:hAnsi="Arial Narrow"/>
                      <w:lang w:eastAsia="en-US"/>
                    </w:rPr>
                  </w:pPr>
                  <w:r>
                    <w:rPr>
                      <w:rFonts w:ascii="Arial Narrow" w:hAnsi="Arial Narrow"/>
                      <w:lang w:eastAsia="en-US"/>
                    </w:rPr>
                    <w:t>Прочие доходы (расходы)</w:t>
                  </w:r>
                </w:p>
              </w:tc>
              <w:tc>
                <w:tcPr>
                  <w:tcW w:w="1418" w:type="dxa"/>
                  <w:tcBorders>
                    <w:top w:val="nil"/>
                    <w:left w:val="nil"/>
                    <w:bottom w:val="single" w:sz="4" w:space="0" w:color="000000"/>
                    <w:right w:val="single" w:sz="4" w:space="0" w:color="000000"/>
                  </w:tcBorders>
                  <w:shd w:val="clear" w:color="auto" w:fill="FFFFFF"/>
                  <w:vAlign w:val="center"/>
                  <w:hideMark/>
                </w:tcPr>
                <w:p w:rsidR="00A97633" w:rsidRDefault="00A97633">
                  <w:pPr>
                    <w:ind w:firstLine="200"/>
                    <w:jc w:val="right"/>
                    <w:rPr>
                      <w:rFonts w:ascii="Arial Narrow" w:hAnsi="Arial Narrow"/>
                      <w:lang w:eastAsia="en-US"/>
                    </w:rPr>
                  </w:pPr>
                  <w:r>
                    <w:rPr>
                      <w:rFonts w:ascii="Arial Narrow" w:hAnsi="Arial Narrow"/>
                      <w:lang w:eastAsia="en-US"/>
                    </w:rPr>
                    <w:t>(0,1%)</w:t>
                  </w:r>
                </w:p>
              </w:tc>
              <w:tc>
                <w:tcPr>
                  <w:tcW w:w="1843" w:type="dxa"/>
                  <w:tcBorders>
                    <w:top w:val="nil"/>
                    <w:left w:val="single" w:sz="4" w:space="0" w:color="000000"/>
                    <w:bottom w:val="single" w:sz="4" w:space="0" w:color="000000"/>
                    <w:right w:val="single" w:sz="4" w:space="0" w:color="000000"/>
                  </w:tcBorders>
                  <w:shd w:val="clear" w:color="auto" w:fill="FFFFFF"/>
                  <w:vAlign w:val="center"/>
                  <w:hideMark/>
                </w:tcPr>
                <w:p w:rsidR="00A97633" w:rsidRDefault="00A97633">
                  <w:pPr>
                    <w:ind w:firstLine="200"/>
                    <w:jc w:val="right"/>
                    <w:rPr>
                      <w:rFonts w:ascii="Arial Narrow" w:hAnsi="Arial Narrow"/>
                      <w:lang w:eastAsia="en-US"/>
                    </w:rPr>
                  </w:pPr>
                  <w:r>
                    <w:rPr>
                      <w:rFonts w:ascii="Arial Narrow" w:hAnsi="Arial Narrow"/>
                      <w:lang w:eastAsia="en-US"/>
                    </w:rPr>
                    <w:t>0,2%</w:t>
                  </w:r>
                </w:p>
              </w:tc>
            </w:tr>
            <w:tr w:rsidR="00A97633">
              <w:trPr>
                <w:trHeight w:val="315"/>
              </w:trPr>
              <w:tc>
                <w:tcPr>
                  <w:tcW w:w="4108" w:type="dxa"/>
                  <w:tcBorders>
                    <w:top w:val="nil"/>
                    <w:left w:val="single" w:sz="4" w:space="0" w:color="000000"/>
                    <w:bottom w:val="single" w:sz="4" w:space="0" w:color="000000"/>
                    <w:right w:val="single" w:sz="4" w:space="0" w:color="000000"/>
                  </w:tcBorders>
                  <w:shd w:val="clear" w:color="auto" w:fill="FFFFFF"/>
                  <w:vAlign w:val="center"/>
                  <w:hideMark/>
                </w:tcPr>
                <w:p w:rsidR="00A97633" w:rsidRDefault="00A97633">
                  <w:pPr>
                    <w:rPr>
                      <w:rFonts w:ascii="Arial Narrow" w:hAnsi="Arial Narrow"/>
                      <w:lang w:eastAsia="en-US"/>
                    </w:rPr>
                  </w:pPr>
                  <w:r>
                    <w:rPr>
                      <w:rFonts w:ascii="Arial Narrow" w:hAnsi="Arial Narrow"/>
                      <w:lang w:eastAsia="en-US"/>
                    </w:rPr>
                    <w:t>Налоги</w:t>
                  </w:r>
                </w:p>
              </w:tc>
              <w:tc>
                <w:tcPr>
                  <w:tcW w:w="1418" w:type="dxa"/>
                  <w:tcBorders>
                    <w:top w:val="nil"/>
                    <w:left w:val="nil"/>
                    <w:bottom w:val="single" w:sz="4" w:space="0" w:color="000000"/>
                    <w:right w:val="single" w:sz="4" w:space="0" w:color="000000"/>
                  </w:tcBorders>
                  <w:shd w:val="clear" w:color="auto" w:fill="FFFFFF"/>
                  <w:vAlign w:val="center"/>
                  <w:hideMark/>
                </w:tcPr>
                <w:p w:rsidR="00A97633" w:rsidRDefault="00A97633">
                  <w:pPr>
                    <w:ind w:firstLine="200"/>
                    <w:jc w:val="right"/>
                    <w:rPr>
                      <w:rFonts w:ascii="Arial Narrow" w:hAnsi="Arial Narrow"/>
                      <w:lang w:eastAsia="en-US"/>
                    </w:rPr>
                  </w:pPr>
                  <w:r>
                    <w:rPr>
                      <w:rFonts w:ascii="Arial Narrow" w:hAnsi="Arial Narrow"/>
                      <w:lang w:eastAsia="en-US"/>
                    </w:rPr>
                    <w:t>(1,1%)</w:t>
                  </w:r>
                </w:p>
              </w:tc>
              <w:tc>
                <w:tcPr>
                  <w:tcW w:w="1843" w:type="dxa"/>
                  <w:tcBorders>
                    <w:top w:val="nil"/>
                    <w:left w:val="single" w:sz="4" w:space="0" w:color="000000"/>
                    <w:bottom w:val="single" w:sz="4" w:space="0" w:color="000000"/>
                    <w:right w:val="single" w:sz="4" w:space="0" w:color="000000"/>
                  </w:tcBorders>
                  <w:shd w:val="clear" w:color="auto" w:fill="FFFFFF"/>
                  <w:vAlign w:val="center"/>
                  <w:hideMark/>
                </w:tcPr>
                <w:p w:rsidR="00A97633" w:rsidRDefault="00A97633">
                  <w:pPr>
                    <w:ind w:firstLine="200"/>
                    <w:jc w:val="right"/>
                    <w:rPr>
                      <w:rFonts w:ascii="Arial Narrow" w:hAnsi="Arial Narrow"/>
                      <w:lang w:eastAsia="en-US"/>
                    </w:rPr>
                  </w:pPr>
                  <w:r>
                    <w:rPr>
                      <w:rFonts w:ascii="Arial Narrow" w:hAnsi="Arial Narrow"/>
                      <w:lang w:eastAsia="en-US"/>
                    </w:rPr>
                    <w:t>(0,4%)</w:t>
                  </w:r>
                </w:p>
              </w:tc>
            </w:tr>
            <w:tr w:rsidR="00A97633">
              <w:trPr>
                <w:trHeight w:val="315"/>
              </w:trPr>
              <w:tc>
                <w:tcPr>
                  <w:tcW w:w="4108" w:type="dxa"/>
                  <w:tcBorders>
                    <w:top w:val="nil"/>
                    <w:left w:val="single" w:sz="4" w:space="0" w:color="000000"/>
                    <w:bottom w:val="single" w:sz="4" w:space="0" w:color="000000"/>
                    <w:right w:val="single" w:sz="4" w:space="0" w:color="000000"/>
                  </w:tcBorders>
                  <w:shd w:val="clear" w:color="auto" w:fill="FFFFFF"/>
                  <w:vAlign w:val="center"/>
                  <w:hideMark/>
                </w:tcPr>
                <w:p w:rsidR="00A97633" w:rsidRDefault="00A97633">
                  <w:pPr>
                    <w:rPr>
                      <w:rFonts w:ascii="Arial Narrow" w:hAnsi="Arial Narrow"/>
                      <w:b/>
                      <w:bCs/>
                      <w:lang w:eastAsia="en-US"/>
                    </w:rPr>
                  </w:pPr>
                  <w:r>
                    <w:rPr>
                      <w:rFonts w:ascii="Arial Narrow" w:hAnsi="Arial Narrow"/>
                      <w:b/>
                      <w:bCs/>
                      <w:lang w:eastAsia="en-US"/>
                    </w:rPr>
                    <w:t>Чистая прибыль (ROA)</w:t>
                  </w:r>
                </w:p>
              </w:tc>
              <w:tc>
                <w:tcPr>
                  <w:tcW w:w="1418" w:type="dxa"/>
                  <w:tcBorders>
                    <w:top w:val="nil"/>
                    <w:left w:val="nil"/>
                    <w:bottom w:val="single" w:sz="4" w:space="0" w:color="000000"/>
                    <w:right w:val="single" w:sz="4" w:space="0" w:color="000000"/>
                  </w:tcBorders>
                  <w:shd w:val="clear" w:color="auto" w:fill="FFFFFF"/>
                  <w:vAlign w:val="center"/>
                  <w:hideMark/>
                </w:tcPr>
                <w:p w:rsidR="00A97633" w:rsidRDefault="00A97633">
                  <w:pPr>
                    <w:ind w:firstLine="201"/>
                    <w:jc w:val="right"/>
                    <w:rPr>
                      <w:rFonts w:ascii="Arial Narrow" w:hAnsi="Arial Narrow"/>
                      <w:b/>
                      <w:bCs/>
                      <w:lang w:eastAsia="en-US"/>
                    </w:rPr>
                  </w:pPr>
                  <w:r>
                    <w:rPr>
                      <w:rFonts w:ascii="Arial Narrow" w:hAnsi="Arial Narrow"/>
                      <w:b/>
                      <w:bCs/>
                      <w:lang w:eastAsia="en-US"/>
                    </w:rPr>
                    <w:t>4,5%</w:t>
                  </w:r>
                </w:p>
              </w:tc>
              <w:tc>
                <w:tcPr>
                  <w:tcW w:w="1843" w:type="dxa"/>
                  <w:tcBorders>
                    <w:top w:val="nil"/>
                    <w:left w:val="single" w:sz="4" w:space="0" w:color="000000"/>
                    <w:bottom w:val="single" w:sz="4" w:space="0" w:color="000000"/>
                    <w:right w:val="single" w:sz="4" w:space="0" w:color="000000"/>
                  </w:tcBorders>
                  <w:shd w:val="clear" w:color="auto" w:fill="FFFFFF"/>
                  <w:vAlign w:val="center"/>
                  <w:hideMark/>
                </w:tcPr>
                <w:p w:rsidR="00A97633" w:rsidRDefault="00A97633">
                  <w:pPr>
                    <w:ind w:firstLine="201"/>
                    <w:jc w:val="right"/>
                    <w:rPr>
                      <w:rFonts w:ascii="Arial Narrow" w:hAnsi="Arial Narrow"/>
                      <w:b/>
                      <w:bCs/>
                      <w:lang w:eastAsia="en-US"/>
                    </w:rPr>
                  </w:pPr>
                  <w:r>
                    <w:rPr>
                      <w:rFonts w:ascii="Arial Narrow" w:hAnsi="Arial Narrow"/>
                      <w:b/>
                      <w:bCs/>
                      <w:lang w:eastAsia="en-US"/>
                    </w:rPr>
                    <w:t>1,7%</w:t>
                  </w:r>
                </w:p>
              </w:tc>
            </w:tr>
          </w:tbl>
          <w:p w:rsidR="00A97633" w:rsidRDefault="00A97633">
            <w:pPr>
              <w:jc w:val="both"/>
              <w:rPr>
                <w:sz w:val="22"/>
                <w:szCs w:val="22"/>
                <w:lang w:eastAsia="en-US"/>
              </w:rPr>
            </w:pPr>
          </w:p>
          <w:p w:rsidR="00A97633" w:rsidRDefault="00A97633">
            <w:pPr>
              <w:jc w:val="both"/>
              <w:rPr>
                <w:sz w:val="22"/>
                <w:szCs w:val="22"/>
                <w:lang w:eastAsia="en-US"/>
              </w:rPr>
            </w:pPr>
          </w:p>
          <w:p w:rsidR="00A97633" w:rsidRDefault="00A97633">
            <w:pPr>
              <w:rPr>
                <w:sz w:val="24"/>
                <w:szCs w:val="24"/>
                <w:lang w:eastAsia="en-US"/>
              </w:rPr>
            </w:pPr>
          </w:p>
        </w:tc>
      </w:tr>
      <w:tr w:rsidR="00A97633" w:rsidTr="00A97633">
        <w:trPr>
          <w:trHeight w:val="1259"/>
        </w:trPr>
        <w:tc>
          <w:tcPr>
            <w:tcW w:w="2063" w:type="dxa"/>
            <w:vMerge w:val="restart"/>
            <w:tcBorders>
              <w:top w:val="single" w:sz="4" w:space="0" w:color="auto"/>
              <w:left w:val="single" w:sz="4" w:space="0" w:color="auto"/>
              <w:bottom w:val="single" w:sz="4" w:space="0" w:color="auto"/>
              <w:right w:val="single" w:sz="4" w:space="0" w:color="auto"/>
            </w:tcBorders>
            <w:hideMark/>
          </w:tcPr>
          <w:p w:rsidR="00A97633" w:rsidRDefault="00A97633">
            <w:pPr>
              <w:rPr>
                <w:sz w:val="24"/>
                <w:szCs w:val="24"/>
                <w:lang w:eastAsia="en-US"/>
              </w:rPr>
            </w:pPr>
            <w:r>
              <w:rPr>
                <w:sz w:val="24"/>
                <w:szCs w:val="24"/>
                <w:lang w:eastAsia="en-US"/>
              </w:rPr>
              <w:lastRenderedPageBreak/>
              <w:t>ПК-3</w:t>
            </w:r>
          </w:p>
          <w:p w:rsidR="00A97633" w:rsidRDefault="00A97633">
            <w:pPr>
              <w:rPr>
                <w:color w:val="FF0000"/>
                <w:sz w:val="24"/>
                <w:szCs w:val="24"/>
                <w:lang w:eastAsia="en-US"/>
              </w:rPr>
            </w:pPr>
            <w:r>
              <w:rPr>
                <w:sz w:val="22"/>
                <w:szCs w:val="22"/>
                <w:lang w:eastAsia="en-US"/>
              </w:rPr>
              <w:t>Готовность применять методы и механизмы построения системы управления риском ликвидности и валютным риском</w:t>
            </w:r>
          </w:p>
        </w:tc>
        <w:tc>
          <w:tcPr>
            <w:tcW w:w="2009" w:type="dxa"/>
            <w:tcBorders>
              <w:top w:val="single" w:sz="4" w:space="0" w:color="auto"/>
              <w:left w:val="single" w:sz="4" w:space="0" w:color="auto"/>
              <w:bottom w:val="single" w:sz="4" w:space="0" w:color="auto"/>
              <w:right w:val="single" w:sz="4" w:space="0" w:color="auto"/>
            </w:tcBorders>
            <w:hideMark/>
          </w:tcPr>
          <w:p w:rsidR="00A97633" w:rsidRDefault="00A97633">
            <w:pPr>
              <w:rPr>
                <w:color w:val="FF0000"/>
                <w:sz w:val="24"/>
                <w:szCs w:val="24"/>
                <w:lang w:eastAsia="en-US"/>
              </w:rPr>
            </w:pPr>
            <w:r>
              <w:rPr>
                <w:sz w:val="22"/>
                <w:szCs w:val="22"/>
                <w:lang w:eastAsia="en-US"/>
              </w:rPr>
              <w:t xml:space="preserve">1.   Владеет методами оценки риска ликвидности и валютного риска, имеет понимание реализации механизмов построения эффективных систем управления </w:t>
            </w:r>
            <w:r>
              <w:rPr>
                <w:sz w:val="22"/>
                <w:szCs w:val="22"/>
                <w:lang w:eastAsia="en-US"/>
              </w:rPr>
              <w:lastRenderedPageBreak/>
              <w:t>ими</w:t>
            </w:r>
          </w:p>
        </w:tc>
        <w:tc>
          <w:tcPr>
            <w:tcW w:w="2332" w:type="dxa"/>
            <w:tcBorders>
              <w:top w:val="single" w:sz="4" w:space="0" w:color="auto"/>
              <w:left w:val="single" w:sz="4" w:space="0" w:color="auto"/>
              <w:bottom w:val="single" w:sz="4" w:space="0" w:color="auto"/>
              <w:right w:val="single" w:sz="4" w:space="0" w:color="auto"/>
            </w:tcBorders>
            <w:hideMark/>
          </w:tcPr>
          <w:p w:rsidR="00A97633" w:rsidRDefault="00A97633">
            <w:pPr>
              <w:jc w:val="both"/>
              <w:rPr>
                <w:sz w:val="22"/>
                <w:szCs w:val="22"/>
                <w:lang w:eastAsia="en-US"/>
              </w:rPr>
            </w:pPr>
            <w:r>
              <w:rPr>
                <w:sz w:val="22"/>
                <w:szCs w:val="22"/>
                <w:lang w:eastAsia="en-US"/>
              </w:rPr>
              <w:lastRenderedPageBreak/>
              <w:t xml:space="preserve">1. </w:t>
            </w:r>
          </w:p>
          <w:p w:rsidR="00A97633" w:rsidRDefault="00A97633">
            <w:pPr>
              <w:jc w:val="both"/>
              <w:rPr>
                <w:sz w:val="22"/>
                <w:szCs w:val="22"/>
                <w:lang w:eastAsia="en-US"/>
              </w:rPr>
            </w:pPr>
            <w:r>
              <w:rPr>
                <w:i/>
                <w:sz w:val="22"/>
                <w:szCs w:val="22"/>
                <w:lang w:eastAsia="en-US"/>
              </w:rPr>
              <w:t>знать</w:t>
            </w:r>
            <w:r>
              <w:rPr>
                <w:sz w:val="22"/>
                <w:szCs w:val="22"/>
                <w:lang w:eastAsia="en-US"/>
              </w:rPr>
              <w:t>: - - основные факторы реализации риска ликвидности и валютного применительно к различным бизнес-моделям банков;</w:t>
            </w:r>
          </w:p>
          <w:p w:rsidR="00A97633" w:rsidRDefault="00A97633">
            <w:pPr>
              <w:jc w:val="both"/>
              <w:rPr>
                <w:sz w:val="22"/>
                <w:szCs w:val="22"/>
                <w:lang w:eastAsia="en-US"/>
              </w:rPr>
            </w:pPr>
            <w:r>
              <w:rPr>
                <w:sz w:val="22"/>
                <w:szCs w:val="22"/>
                <w:lang w:eastAsia="en-US"/>
              </w:rPr>
              <w:t xml:space="preserve"> - методы управления риском ликвидности и валютным риском;</w:t>
            </w:r>
          </w:p>
          <w:p w:rsidR="00A97633" w:rsidRDefault="00A97633">
            <w:pPr>
              <w:jc w:val="both"/>
              <w:rPr>
                <w:sz w:val="24"/>
                <w:szCs w:val="24"/>
                <w:lang w:eastAsia="en-US"/>
              </w:rPr>
            </w:pPr>
            <w:r>
              <w:rPr>
                <w:i/>
                <w:sz w:val="22"/>
                <w:szCs w:val="22"/>
                <w:lang w:eastAsia="en-US"/>
              </w:rPr>
              <w:lastRenderedPageBreak/>
              <w:t>уметь</w:t>
            </w:r>
            <w:r>
              <w:rPr>
                <w:sz w:val="22"/>
                <w:szCs w:val="22"/>
                <w:lang w:eastAsia="en-US"/>
              </w:rPr>
              <w:t>: - оценивать качество применяемых банками с разными бизнес-моделями методов управления риском ликвидности и валютным риском</w:t>
            </w:r>
          </w:p>
        </w:tc>
        <w:tc>
          <w:tcPr>
            <w:tcW w:w="8155" w:type="dxa"/>
            <w:tcBorders>
              <w:top w:val="single" w:sz="4" w:space="0" w:color="auto"/>
              <w:left w:val="single" w:sz="4" w:space="0" w:color="auto"/>
              <w:bottom w:val="single" w:sz="4" w:space="0" w:color="auto"/>
              <w:right w:val="single" w:sz="4" w:space="0" w:color="auto"/>
            </w:tcBorders>
            <w:hideMark/>
          </w:tcPr>
          <w:p w:rsidR="00A97633" w:rsidRDefault="00A97633">
            <w:pPr>
              <w:jc w:val="center"/>
              <w:rPr>
                <w:sz w:val="22"/>
                <w:szCs w:val="22"/>
                <w:lang w:eastAsia="en-US"/>
              </w:rPr>
            </w:pPr>
            <w:r>
              <w:rPr>
                <w:sz w:val="22"/>
                <w:szCs w:val="22"/>
                <w:lang w:eastAsia="en-US"/>
              </w:rPr>
              <w:lastRenderedPageBreak/>
              <w:t>Задание 1</w:t>
            </w:r>
          </w:p>
          <w:p w:rsidR="00A97633" w:rsidRDefault="00A97633">
            <w:pPr>
              <w:tabs>
                <w:tab w:val="left" w:pos="540"/>
              </w:tabs>
              <w:ind w:firstLine="601"/>
              <w:jc w:val="both"/>
              <w:rPr>
                <w:sz w:val="22"/>
                <w:szCs w:val="22"/>
                <w:lang w:eastAsia="en-US"/>
              </w:rPr>
            </w:pPr>
            <w:r>
              <w:rPr>
                <w:sz w:val="22"/>
                <w:szCs w:val="22"/>
                <w:lang w:eastAsia="en-US"/>
              </w:rPr>
              <w:t>На основе информации о структуре баланса банка (таблица 1) требуется оценить уровень подверженности банка риску ликвидность, предложить меры по минимизации уровня риска ликвидности</w:t>
            </w:r>
          </w:p>
          <w:p w:rsidR="00A97633" w:rsidRDefault="00A97633">
            <w:pPr>
              <w:tabs>
                <w:tab w:val="left" w:pos="540"/>
              </w:tabs>
              <w:jc w:val="right"/>
              <w:rPr>
                <w:sz w:val="22"/>
                <w:szCs w:val="22"/>
                <w:lang w:eastAsia="en-US"/>
              </w:rPr>
            </w:pPr>
            <w:r>
              <w:rPr>
                <w:sz w:val="22"/>
                <w:szCs w:val="22"/>
                <w:lang w:eastAsia="en-US"/>
              </w:rPr>
              <w:t>Таблица 1</w:t>
            </w:r>
          </w:p>
          <w:p w:rsidR="00A97633" w:rsidRDefault="00A97633">
            <w:pPr>
              <w:tabs>
                <w:tab w:val="left" w:pos="540"/>
              </w:tabs>
              <w:jc w:val="both"/>
              <w:rPr>
                <w:sz w:val="22"/>
                <w:szCs w:val="22"/>
                <w:lang w:eastAsia="en-US"/>
              </w:rPr>
            </w:pPr>
            <w:r>
              <w:rPr>
                <w:sz w:val="22"/>
                <w:szCs w:val="22"/>
                <w:lang w:eastAsia="en-US"/>
              </w:rPr>
              <w:t>Структура баланса банка (упрощенное представление)</w:t>
            </w:r>
          </w:p>
          <w:tbl>
            <w:tblPr>
              <w:tblW w:w="7350" w:type="dxa"/>
              <w:tblLayout w:type="fixed"/>
              <w:tblLook w:val="04A0" w:firstRow="1" w:lastRow="0" w:firstColumn="1" w:lastColumn="0" w:noHBand="0" w:noVBand="1"/>
            </w:tblPr>
            <w:tblGrid>
              <w:gridCol w:w="2832"/>
              <w:gridCol w:w="1101"/>
              <w:gridCol w:w="267"/>
              <w:gridCol w:w="2300"/>
              <w:gridCol w:w="850"/>
            </w:tblGrid>
            <w:tr w:rsidR="00A97633">
              <w:tc>
                <w:tcPr>
                  <w:tcW w:w="2833" w:type="dxa"/>
                  <w:tcBorders>
                    <w:top w:val="single" w:sz="4" w:space="0" w:color="auto"/>
                    <w:left w:val="single" w:sz="4" w:space="0" w:color="auto"/>
                    <w:bottom w:val="single" w:sz="4" w:space="0" w:color="auto"/>
                    <w:right w:val="single" w:sz="4" w:space="0" w:color="auto"/>
                  </w:tcBorders>
                  <w:vAlign w:val="center"/>
                  <w:hideMark/>
                </w:tcPr>
                <w:p w:rsidR="00A97633" w:rsidRDefault="00A97633">
                  <w:pPr>
                    <w:jc w:val="center"/>
                    <w:rPr>
                      <w:rFonts w:ascii="Arial Narrow" w:hAnsi="Arial Narrow"/>
                      <w:lang w:eastAsia="en-US"/>
                    </w:rPr>
                  </w:pPr>
                  <w:r>
                    <w:rPr>
                      <w:rFonts w:ascii="Arial Narrow" w:hAnsi="Arial Narrow"/>
                      <w:lang w:eastAsia="en-US"/>
                    </w:rPr>
                    <w:t>Активы</w:t>
                  </w:r>
                </w:p>
              </w:tc>
              <w:tc>
                <w:tcPr>
                  <w:tcW w:w="1101" w:type="dxa"/>
                  <w:tcBorders>
                    <w:top w:val="single" w:sz="4" w:space="0" w:color="auto"/>
                    <w:left w:val="single" w:sz="4" w:space="0" w:color="auto"/>
                    <w:bottom w:val="single" w:sz="4" w:space="0" w:color="auto"/>
                    <w:right w:val="single" w:sz="4" w:space="0" w:color="auto"/>
                  </w:tcBorders>
                  <w:vAlign w:val="center"/>
                  <w:hideMark/>
                </w:tcPr>
                <w:p w:rsidR="00A97633" w:rsidRDefault="00A97633">
                  <w:pPr>
                    <w:jc w:val="center"/>
                    <w:rPr>
                      <w:rFonts w:ascii="Arial Narrow" w:hAnsi="Arial Narrow"/>
                      <w:lang w:eastAsia="en-US"/>
                    </w:rPr>
                  </w:pPr>
                  <w:r>
                    <w:rPr>
                      <w:rFonts w:ascii="Arial Narrow" w:hAnsi="Arial Narrow"/>
                      <w:lang w:eastAsia="en-US"/>
                    </w:rPr>
                    <w:t> </w:t>
                  </w:r>
                </w:p>
              </w:tc>
              <w:tc>
                <w:tcPr>
                  <w:tcW w:w="267" w:type="dxa"/>
                  <w:tcBorders>
                    <w:top w:val="single" w:sz="4" w:space="0" w:color="auto"/>
                    <w:left w:val="single" w:sz="4" w:space="0" w:color="auto"/>
                    <w:bottom w:val="single" w:sz="4" w:space="0" w:color="auto"/>
                    <w:right w:val="single" w:sz="4" w:space="0" w:color="auto"/>
                  </w:tcBorders>
                </w:tcPr>
                <w:p w:rsidR="00A97633" w:rsidRDefault="00A97633">
                  <w:pPr>
                    <w:tabs>
                      <w:tab w:val="left" w:pos="540"/>
                    </w:tabs>
                    <w:jc w:val="both"/>
                    <w:rPr>
                      <w:rFonts w:ascii="Arial Narrow" w:hAnsi="Arial Narrow"/>
                      <w:lang w:eastAsia="en-US"/>
                    </w:rPr>
                  </w:pPr>
                </w:p>
              </w:tc>
              <w:tc>
                <w:tcPr>
                  <w:tcW w:w="2300" w:type="dxa"/>
                  <w:tcBorders>
                    <w:top w:val="single" w:sz="4" w:space="0" w:color="auto"/>
                    <w:left w:val="single" w:sz="4" w:space="0" w:color="auto"/>
                    <w:bottom w:val="single" w:sz="4" w:space="0" w:color="auto"/>
                    <w:right w:val="single" w:sz="4" w:space="0" w:color="auto"/>
                  </w:tcBorders>
                  <w:vAlign w:val="center"/>
                  <w:hideMark/>
                </w:tcPr>
                <w:p w:rsidR="00A97633" w:rsidRDefault="00A97633">
                  <w:pPr>
                    <w:jc w:val="center"/>
                    <w:rPr>
                      <w:rFonts w:ascii="Arial Narrow" w:hAnsi="Arial Narrow"/>
                      <w:lang w:eastAsia="en-US"/>
                    </w:rPr>
                  </w:pPr>
                  <w:r>
                    <w:rPr>
                      <w:rFonts w:ascii="Arial Narrow" w:hAnsi="Arial Narrow"/>
                      <w:lang w:eastAsia="en-US"/>
                    </w:rPr>
                    <w:t>Пассивы</w:t>
                  </w:r>
                </w:p>
              </w:tc>
              <w:tc>
                <w:tcPr>
                  <w:tcW w:w="850" w:type="dxa"/>
                  <w:tcBorders>
                    <w:top w:val="single" w:sz="4" w:space="0" w:color="auto"/>
                    <w:left w:val="single" w:sz="4" w:space="0" w:color="auto"/>
                    <w:bottom w:val="single" w:sz="4" w:space="0" w:color="auto"/>
                    <w:right w:val="single" w:sz="4" w:space="0" w:color="auto"/>
                  </w:tcBorders>
                  <w:hideMark/>
                </w:tcPr>
                <w:p w:rsidR="00A97633" w:rsidRDefault="00A97633">
                  <w:pPr>
                    <w:rPr>
                      <w:rFonts w:ascii="Arial Narrow" w:hAnsi="Arial Narrow"/>
                      <w:lang w:eastAsia="en-US"/>
                    </w:rPr>
                  </w:pPr>
                  <w:r>
                    <w:rPr>
                      <w:rFonts w:ascii="Arial Narrow" w:hAnsi="Arial Narrow"/>
                      <w:lang w:eastAsia="en-US"/>
                    </w:rPr>
                    <w:t> </w:t>
                  </w:r>
                </w:p>
              </w:tc>
            </w:tr>
            <w:tr w:rsidR="00A97633">
              <w:tc>
                <w:tcPr>
                  <w:tcW w:w="2833" w:type="dxa"/>
                  <w:tcBorders>
                    <w:top w:val="single" w:sz="4" w:space="0" w:color="auto"/>
                    <w:left w:val="single" w:sz="4" w:space="0" w:color="auto"/>
                    <w:bottom w:val="single" w:sz="4" w:space="0" w:color="auto"/>
                    <w:right w:val="single" w:sz="4" w:space="0" w:color="auto"/>
                  </w:tcBorders>
                  <w:vAlign w:val="center"/>
                  <w:hideMark/>
                </w:tcPr>
                <w:p w:rsidR="00A97633" w:rsidRDefault="00A97633">
                  <w:pPr>
                    <w:rPr>
                      <w:rFonts w:ascii="Arial Narrow" w:hAnsi="Arial Narrow"/>
                      <w:lang w:eastAsia="en-US"/>
                    </w:rPr>
                  </w:pPr>
                  <w:r>
                    <w:rPr>
                      <w:rFonts w:ascii="Arial Narrow" w:hAnsi="Arial Narrow"/>
                      <w:lang w:eastAsia="en-US"/>
                    </w:rPr>
                    <w:t>Касса и остатки на корр. счетах</w:t>
                  </w:r>
                </w:p>
              </w:tc>
              <w:tc>
                <w:tcPr>
                  <w:tcW w:w="1101" w:type="dxa"/>
                  <w:tcBorders>
                    <w:top w:val="single" w:sz="4" w:space="0" w:color="auto"/>
                    <w:left w:val="single" w:sz="4" w:space="0" w:color="auto"/>
                    <w:bottom w:val="single" w:sz="4" w:space="0" w:color="auto"/>
                    <w:right w:val="single" w:sz="4" w:space="0" w:color="auto"/>
                  </w:tcBorders>
                  <w:vAlign w:val="center"/>
                  <w:hideMark/>
                </w:tcPr>
                <w:p w:rsidR="00A97633" w:rsidRDefault="00A97633">
                  <w:pPr>
                    <w:jc w:val="right"/>
                    <w:rPr>
                      <w:rFonts w:ascii="Arial Narrow" w:hAnsi="Arial Narrow"/>
                      <w:lang w:eastAsia="en-US"/>
                    </w:rPr>
                  </w:pPr>
                  <w:r>
                    <w:rPr>
                      <w:rFonts w:ascii="Arial Narrow" w:hAnsi="Arial Narrow"/>
                      <w:lang w:eastAsia="en-US"/>
                    </w:rPr>
                    <w:t>10</w:t>
                  </w:r>
                </w:p>
              </w:tc>
              <w:tc>
                <w:tcPr>
                  <w:tcW w:w="267" w:type="dxa"/>
                  <w:tcBorders>
                    <w:top w:val="single" w:sz="4" w:space="0" w:color="auto"/>
                    <w:left w:val="single" w:sz="4" w:space="0" w:color="auto"/>
                    <w:bottom w:val="single" w:sz="4" w:space="0" w:color="auto"/>
                    <w:right w:val="single" w:sz="4" w:space="0" w:color="auto"/>
                  </w:tcBorders>
                </w:tcPr>
                <w:p w:rsidR="00A97633" w:rsidRDefault="00A97633">
                  <w:pPr>
                    <w:tabs>
                      <w:tab w:val="left" w:pos="540"/>
                    </w:tabs>
                    <w:jc w:val="both"/>
                    <w:rPr>
                      <w:rFonts w:ascii="Arial Narrow" w:hAnsi="Arial Narrow"/>
                      <w:lang w:eastAsia="en-US"/>
                    </w:rPr>
                  </w:pPr>
                </w:p>
              </w:tc>
              <w:tc>
                <w:tcPr>
                  <w:tcW w:w="2300" w:type="dxa"/>
                  <w:tcBorders>
                    <w:top w:val="single" w:sz="4" w:space="0" w:color="auto"/>
                    <w:left w:val="single" w:sz="4" w:space="0" w:color="auto"/>
                    <w:bottom w:val="single" w:sz="4" w:space="0" w:color="auto"/>
                    <w:right w:val="single" w:sz="4" w:space="0" w:color="auto"/>
                  </w:tcBorders>
                  <w:vAlign w:val="center"/>
                  <w:hideMark/>
                </w:tcPr>
                <w:p w:rsidR="00A97633" w:rsidRDefault="00A97633">
                  <w:pPr>
                    <w:rPr>
                      <w:rFonts w:ascii="Arial Narrow" w:hAnsi="Arial Narrow"/>
                      <w:lang w:eastAsia="en-US"/>
                    </w:rPr>
                  </w:pPr>
                  <w:r>
                    <w:rPr>
                      <w:rFonts w:ascii="Arial Narrow" w:hAnsi="Arial Narrow"/>
                      <w:lang w:eastAsia="en-US"/>
                    </w:rPr>
                    <w:t>МБК полученные</w:t>
                  </w:r>
                </w:p>
              </w:tc>
              <w:tc>
                <w:tcPr>
                  <w:tcW w:w="850" w:type="dxa"/>
                  <w:tcBorders>
                    <w:top w:val="single" w:sz="4" w:space="0" w:color="auto"/>
                    <w:left w:val="single" w:sz="4" w:space="0" w:color="auto"/>
                    <w:bottom w:val="single" w:sz="4" w:space="0" w:color="auto"/>
                    <w:right w:val="single" w:sz="4" w:space="0" w:color="auto"/>
                  </w:tcBorders>
                  <w:vAlign w:val="center"/>
                  <w:hideMark/>
                </w:tcPr>
                <w:p w:rsidR="00A97633" w:rsidRDefault="00A97633">
                  <w:pPr>
                    <w:jc w:val="right"/>
                    <w:rPr>
                      <w:rFonts w:ascii="Arial Narrow" w:hAnsi="Arial Narrow"/>
                      <w:lang w:eastAsia="en-US"/>
                    </w:rPr>
                  </w:pPr>
                  <w:r>
                    <w:rPr>
                      <w:rFonts w:ascii="Arial Narrow" w:hAnsi="Arial Narrow"/>
                      <w:lang w:eastAsia="en-US"/>
                    </w:rPr>
                    <w:t>50</w:t>
                  </w:r>
                </w:p>
              </w:tc>
            </w:tr>
            <w:tr w:rsidR="00A97633">
              <w:tc>
                <w:tcPr>
                  <w:tcW w:w="2833" w:type="dxa"/>
                  <w:tcBorders>
                    <w:top w:val="single" w:sz="4" w:space="0" w:color="auto"/>
                    <w:left w:val="single" w:sz="4" w:space="0" w:color="auto"/>
                    <w:bottom w:val="single" w:sz="4" w:space="0" w:color="auto"/>
                    <w:right w:val="single" w:sz="4" w:space="0" w:color="auto"/>
                  </w:tcBorders>
                  <w:vAlign w:val="center"/>
                  <w:hideMark/>
                </w:tcPr>
                <w:p w:rsidR="00A97633" w:rsidRDefault="00A97633">
                  <w:pPr>
                    <w:rPr>
                      <w:rFonts w:ascii="Arial Narrow" w:hAnsi="Arial Narrow"/>
                      <w:lang w:eastAsia="en-US"/>
                    </w:rPr>
                  </w:pPr>
                  <w:r>
                    <w:rPr>
                      <w:rFonts w:ascii="Arial Narrow" w:hAnsi="Arial Narrow"/>
                      <w:lang w:eastAsia="en-US"/>
                    </w:rPr>
                    <w:t>Торговый портфель ценных бумаг</w:t>
                  </w:r>
                </w:p>
              </w:tc>
              <w:tc>
                <w:tcPr>
                  <w:tcW w:w="1101" w:type="dxa"/>
                  <w:tcBorders>
                    <w:top w:val="single" w:sz="4" w:space="0" w:color="auto"/>
                    <w:left w:val="single" w:sz="4" w:space="0" w:color="auto"/>
                    <w:bottom w:val="single" w:sz="4" w:space="0" w:color="auto"/>
                    <w:right w:val="single" w:sz="4" w:space="0" w:color="auto"/>
                  </w:tcBorders>
                  <w:vAlign w:val="center"/>
                  <w:hideMark/>
                </w:tcPr>
                <w:p w:rsidR="00A97633" w:rsidRDefault="00A97633">
                  <w:pPr>
                    <w:jc w:val="right"/>
                    <w:rPr>
                      <w:rFonts w:ascii="Arial Narrow" w:hAnsi="Arial Narrow"/>
                      <w:lang w:eastAsia="en-US"/>
                    </w:rPr>
                  </w:pPr>
                  <w:r>
                    <w:rPr>
                      <w:rFonts w:ascii="Arial Narrow" w:hAnsi="Arial Narrow"/>
                      <w:lang w:eastAsia="en-US"/>
                    </w:rPr>
                    <w:t>2</w:t>
                  </w:r>
                </w:p>
              </w:tc>
              <w:tc>
                <w:tcPr>
                  <w:tcW w:w="267" w:type="dxa"/>
                  <w:tcBorders>
                    <w:top w:val="single" w:sz="4" w:space="0" w:color="auto"/>
                    <w:left w:val="single" w:sz="4" w:space="0" w:color="auto"/>
                    <w:bottom w:val="single" w:sz="4" w:space="0" w:color="auto"/>
                    <w:right w:val="single" w:sz="4" w:space="0" w:color="auto"/>
                  </w:tcBorders>
                </w:tcPr>
                <w:p w:rsidR="00A97633" w:rsidRDefault="00A97633">
                  <w:pPr>
                    <w:tabs>
                      <w:tab w:val="left" w:pos="540"/>
                    </w:tabs>
                    <w:jc w:val="both"/>
                    <w:rPr>
                      <w:rFonts w:ascii="Arial Narrow" w:hAnsi="Arial Narrow"/>
                      <w:lang w:eastAsia="en-US"/>
                    </w:rPr>
                  </w:pPr>
                </w:p>
              </w:tc>
              <w:tc>
                <w:tcPr>
                  <w:tcW w:w="2300" w:type="dxa"/>
                  <w:tcBorders>
                    <w:top w:val="single" w:sz="4" w:space="0" w:color="auto"/>
                    <w:left w:val="single" w:sz="4" w:space="0" w:color="auto"/>
                    <w:bottom w:val="single" w:sz="4" w:space="0" w:color="auto"/>
                    <w:right w:val="single" w:sz="4" w:space="0" w:color="auto"/>
                  </w:tcBorders>
                  <w:vAlign w:val="center"/>
                  <w:hideMark/>
                </w:tcPr>
                <w:p w:rsidR="00A97633" w:rsidRDefault="00A97633">
                  <w:pPr>
                    <w:rPr>
                      <w:rFonts w:ascii="Arial Narrow" w:hAnsi="Arial Narrow"/>
                      <w:lang w:eastAsia="en-US"/>
                    </w:rPr>
                  </w:pPr>
                  <w:r>
                    <w:rPr>
                      <w:rFonts w:ascii="Arial Narrow" w:hAnsi="Arial Narrow"/>
                      <w:lang w:eastAsia="en-US"/>
                    </w:rPr>
                    <w:t>Депозиты, в т.ч.</w:t>
                  </w:r>
                </w:p>
              </w:tc>
              <w:tc>
                <w:tcPr>
                  <w:tcW w:w="850" w:type="dxa"/>
                  <w:tcBorders>
                    <w:top w:val="single" w:sz="4" w:space="0" w:color="auto"/>
                    <w:left w:val="single" w:sz="4" w:space="0" w:color="auto"/>
                    <w:bottom w:val="single" w:sz="4" w:space="0" w:color="auto"/>
                    <w:right w:val="single" w:sz="4" w:space="0" w:color="auto"/>
                  </w:tcBorders>
                  <w:vAlign w:val="center"/>
                  <w:hideMark/>
                </w:tcPr>
                <w:p w:rsidR="00A97633" w:rsidRDefault="00A97633">
                  <w:pPr>
                    <w:jc w:val="right"/>
                    <w:rPr>
                      <w:rFonts w:ascii="Arial Narrow" w:hAnsi="Arial Narrow"/>
                      <w:lang w:eastAsia="en-US"/>
                    </w:rPr>
                  </w:pPr>
                  <w:r>
                    <w:rPr>
                      <w:rFonts w:ascii="Arial Narrow" w:hAnsi="Arial Narrow"/>
                      <w:lang w:eastAsia="en-US"/>
                    </w:rPr>
                    <w:t>81</w:t>
                  </w:r>
                </w:p>
              </w:tc>
            </w:tr>
            <w:tr w:rsidR="00A97633">
              <w:tc>
                <w:tcPr>
                  <w:tcW w:w="2833" w:type="dxa"/>
                  <w:tcBorders>
                    <w:top w:val="single" w:sz="4" w:space="0" w:color="auto"/>
                    <w:left w:val="single" w:sz="4" w:space="0" w:color="auto"/>
                    <w:bottom w:val="single" w:sz="4" w:space="0" w:color="auto"/>
                    <w:right w:val="single" w:sz="4" w:space="0" w:color="auto"/>
                  </w:tcBorders>
                  <w:vAlign w:val="center"/>
                  <w:hideMark/>
                </w:tcPr>
                <w:p w:rsidR="00A97633" w:rsidRDefault="00A97633">
                  <w:pPr>
                    <w:rPr>
                      <w:rFonts w:ascii="Arial Narrow" w:hAnsi="Arial Narrow"/>
                      <w:lang w:eastAsia="en-US"/>
                    </w:rPr>
                  </w:pPr>
                  <w:r>
                    <w:rPr>
                      <w:rFonts w:ascii="Arial Narrow" w:hAnsi="Arial Narrow"/>
                      <w:lang w:eastAsia="en-US"/>
                    </w:rPr>
                    <w:t>Государственные облигации</w:t>
                  </w:r>
                </w:p>
              </w:tc>
              <w:tc>
                <w:tcPr>
                  <w:tcW w:w="1101" w:type="dxa"/>
                  <w:tcBorders>
                    <w:top w:val="single" w:sz="4" w:space="0" w:color="auto"/>
                    <w:left w:val="single" w:sz="4" w:space="0" w:color="auto"/>
                    <w:bottom w:val="single" w:sz="4" w:space="0" w:color="auto"/>
                    <w:right w:val="single" w:sz="4" w:space="0" w:color="auto"/>
                  </w:tcBorders>
                  <w:vAlign w:val="center"/>
                  <w:hideMark/>
                </w:tcPr>
                <w:p w:rsidR="00A97633" w:rsidRDefault="00A97633">
                  <w:pPr>
                    <w:jc w:val="right"/>
                    <w:rPr>
                      <w:rFonts w:ascii="Arial Narrow" w:hAnsi="Arial Narrow"/>
                      <w:lang w:eastAsia="en-US"/>
                    </w:rPr>
                  </w:pPr>
                  <w:r>
                    <w:rPr>
                      <w:rFonts w:ascii="Arial Narrow" w:hAnsi="Arial Narrow"/>
                      <w:lang w:eastAsia="en-US"/>
                    </w:rPr>
                    <w:t>10</w:t>
                  </w:r>
                </w:p>
              </w:tc>
              <w:tc>
                <w:tcPr>
                  <w:tcW w:w="267" w:type="dxa"/>
                  <w:tcBorders>
                    <w:top w:val="single" w:sz="4" w:space="0" w:color="auto"/>
                    <w:left w:val="single" w:sz="4" w:space="0" w:color="auto"/>
                    <w:bottom w:val="single" w:sz="4" w:space="0" w:color="auto"/>
                    <w:right w:val="single" w:sz="4" w:space="0" w:color="auto"/>
                  </w:tcBorders>
                </w:tcPr>
                <w:p w:rsidR="00A97633" w:rsidRDefault="00A97633">
                  <w:pPr>
                    <w:tabs>
                      <w:tab w:val="left" w:pos="540"/>
                    </w:tabs>
                    <w:jc w:val="both"/>
                    <w:rPr>
                      <w:rFonts w:ascii="Arial Narrow" w:hAnsi="Arial Narrow"/>
                      <w:lang w:eastAsia="en-US"/>
                    </w:rPr>
                  </w:pPr>
                </w:p>
              </w:tc>
              <w:tc>
                <w:tcPr>
                  <w:tcW w:w="2300" w:type="dxa"/>
                  <w:tcBorders>
                    <w:top w:val="single" w:sz="4" w:space="0" w:color="auto"/>
                    <w:left w:val="single" w:sz="4" w:space="0" w:color="auto"/>
                    <w:bottom w:val="single" w:sz="4" w:space="0" w:color="auto"/>
                    <w:right w:val="single" w:sz="4" w:space="0" w:color="auto"/>
                  </w:tcBorders>
                  <w:vAlign w:val="center"/>
                  <w:hideMark/>
                </w:tcPr>
                <w:p w:rsidR="00A97633" w:rsidRDefault="00A97633">
                  <w:pPr>
                    <w:ind w:firstLine="96"/>
                    <w:rPr>
                      <w:rFonts w:ascii="Arial Narrow" w:hAnsi="Arial Narrow"/>
                      <w:lang w:eastAsia="en-US"/>
                    </w:rPr>
                  </w:pPr>
                  <w:r>
                    <w:rPr>
                      <w:rFonts w:ascii="Arial Narrow" w:hAnsi="Arial Narrow"/>
                      <w:lang w:eastAsia="en-US"/>
                    </w:rPr>
                    <w:t xml:space="preserve">- Депозиты до </w:t>
                  </w:r>
                  <w:r>
                    <w:rPr>
                      <w:rFonts w:ascii="Arial Narrow" w:hAnsi="Arial Narrow"/>
                      <w:lang w:eastAsia="en-US"/>
                    </w:rPr>
                    <w:lastRenderedPageBreak/>
                    <w:t>востребования</w:t>
                  </w:r>
                </w:p>
              </w:tc>
              <w:tc>
                <w:tcPr>
                  <w:tcW w:w="850" w:type="dxa"/>
                  <w:tcBorders>
                    <w:top w:val="single" w:sz="4" w:space="0" w:color="auto"/>
                    <w:left w:val="single" w:sz="4" w:space="0" w:color="auto"/>
                    <w:bottom w:val="single" w:sz="4" w:space="0" w:color="auto"/>
                    <w:right w:val="single" w:sz="4" w:space="0" w:color="auto"/>
                  </w:tcBorders>
                  <w:vAlign w:val="center"/>
                  <w:hideMark/>
                </w:tcPr>
                <w:p w:rsidR="00A97633" w:rsidRDefault="00A97633">
                  <w:pPr>
                    <w:jc w:val="right"/>
                    <w:rPr>
                      <w:rFonts w:ascii="Arial Narrow" w:hAnsi="Arial Narrow"/>
                      <w:lang w:eastAsia="en-US"/>
                    </w:rPr>
                  </w:pPr>
                  <w:r>
                    <w:rPr>
                      <w:rFonts w:ascii="Arial Narrow" w:hAnsi="Arial Narrow"/>
                      <w:lang w:eastAsia="en-US"/>
                    </w:rPr>
                    <w:lastRenderedPageBreak/>
                    <w:t>15</w:t>
                  </w:r>
                </w:p>
              </w:tc>
            </w:tr>
            <w:tr w:rsidR="00A97633">
              <w:tc>
                <w:tcPr>
                  <w:tcW w:w="2833" w:type="dxa"/>
                  <w:tcBorders>
                    <w:top w:val="single" w:sz="4" w:space="0" w:color="auto"/>
                    <w:left w:val="single" w:sz="4" w:space="0" w:color="auto"/>
                    <w:bottom w:val="single" w:sz="4" w:space="0" w:color="auto"/>
                    <w:right w:val="single" w:sz="4" w:space="0" w:color="auto"/>
                  </w:tcBorders>
                  <w:vAlign w:val="center"/>
                  <w:hideMark/>
                </w:tcPr>
                <w:p w:rsidR="00A97633" w:rsidRDefault="00A97633">
                  <w:pPr>
                    <w:rPr>
                      <w:rFonts w:ascii="Arial Narrow" w:hAnsi="Arial Narrow"/>
                      <w:lang w:eastAsia="en-US"/>
                    </w:rPr>
                  </w:pPr>
                  <w:r>
                    <w:rPr>
                      <w:rFonts w:ascii="Arial Narrow" w:hAnsi="Arial Narrow"/>
                      <w:lang w:eastAsia="en-US"/>
                    </w:rPr>
                    <w:t>Инвестиционный портфель ценных бумаг</w:t>
                  </w:r>
                </w:p>
              </w:tc>
              <w:tc>
                <w:tcPr>
                  <w:tcW w:w="1101" w:type="dxa"/>
                  <w:tcBorders>
                    <w:top w:val="single" w:sz="4" w:space="0" w:color="auto"/>
                    <w:left w:val="single" w:sz="4" w:space="0" w:color="auto"/>
                    <w:bottom w:val="single" w:sz="4" w:space="0" w:color="auto"/>
                    <w:right w:val="single" w:sz="4" w:space="0" w:color="auto"/>
                  </w:tcBorders>
                  <w:vAlign w:val="center"/>
                  <w:hideMark/>
                </w:tcPr>
                <w:p w:rsidR="00A97633" w:rsidRDefault="00A97633">
                  <w:pPr>
                    <w:jc w:val="right"/>
                    <w:rPr>
                      <w:rFonts w:ascii="Arial Narrow" w:hAnsi="Arial Narrow"/>
                      <w:lang w:eastAsia="en-US"/>
                    </w:rPr>
                  </w:pPr>
                  <w:r>
                    <w:rPr>
                      <w:rFonts w:ascii="Arial Narrow" w:hAnsi="Arial Narrow"/>
                      <w:lang w:eastAsia="en-US"/>
                    </w:rPr>
                    <w:t>15</w:t>
                  </w:r>
                </w:p>
              </w:tc>
              <w:tc>
                <w:tcPr>
                  <w:tcW w:w="267" w:type="dxa"/>
                  <w:tcBorders>
                    <w:top w:val="single" w:sz="4" w:space="0" w:color="auto"/>
                    <w:left w:val="single" w:sz="4" w:space="0" w:color="auto"/>
                    <w:bottom w:val="single" w:sz="4" w:space="0" w:color="auto"/>
                    <w:right w:val="single" w:sz="4" w:space="0" w:color="auto"/>
                  </w:tcBorders>
                </w:tcPr>
                <w:p w:rsidR="00A97633" w:rsidRDefault="00A97633">
                  <w:pPr>
                    <w:tabs>
                      <w:tab w:val="left" w:pos="540"/>
                    </w:tabs>
                    <w:jc w:val="both"/>
                    <w:rPr>
                      <w:rFonts w:ascii="Arial Narrow" w:hAnsi="Arial Narrow"/>
                      <w:lang w:eastAsia="en-US"/>
                    </w:rPr>
                  </w:pPr>
                </w:p>
              </w:tc>
              <w:tc>
                <w:tcPr>
                  <w:tcW w:w="2300" w:type="dxa"/>
                  <w:tcBorders>
                    <w:top w:val="single" w:sz="4" w:space="0" w:color="auto"/>
                    <w:left w:val="single" w:sz="4" w:space="0" w:color="auto"/>
                    <w:bottom w:val="single" w:sz="4" w:space="0" w:color="auto"/>
                    <w:right w:val="single" w:sz="4" w:space="0" w:color="auto"/>
                  </w:tcBorders>
                  <w:vAlign w:val="center"/>
                  <w:hideMark/>
                </w:tcPr>
                <w:p w:rsidR="00A97633" w:rsidRDefault="00A97633">
                  <w:pPr>
                    <w:ind w:firstLine="96"/>
                    <w:rPr>
                      <w:rFonts w:ascii="Arial Narrow" w:hAnsi="Arial Narrow"/>
                      <w:lang w:eastAsia="en-US"/>
                    </w:rPr>
                  </w:pPr>
                  <w:r>
                    <w:rPr>
                      <w:rFonts w:ascii="Arial Narrow" w:hAnsi="Arial Narrow"/>
                      <w:lang w:eastAsia="en-US"/>
                    </w:rPr>
                    <w:t>- Срочные депозиты</w:t>
                  </w:r>
                </w:p>
              </w:tc>
              <w:tc>
                <w:tcPr>
                  <w:tcW w:w="850" w:type="dxa"/>
                  <w:tcBorders>
                    <w:top w:val="single" w:sz="4" w:space="0" w:color="auto"/>
                    <w:left w:val="single" w:sz="4" w:space="0" w:color="auto"/>
                    <w:bottom w:val="single" w:sz="4" w:space="0" w:color="auto"/>
                    <w:right w:val="single" w:sz="4" w:space="0" w:color="auto"/>
                  </w:tcBorders>
                  <w:vAlign w:val="center"/>
                  <w:hideMark/>
                </w:tcPr>
                <w:p w:rsidR="00A97633" w:rsidRDefault="00A97633">
                  <w:pPr>
                    <w:jc w:val="right"/>
                    <w:rPr>
                      <w:rFonts w:ascii="Arial Narrow" w:hAnsi="Arial Narrow"/>
                      <w:lang w:eastAsia="en-US"/>
                    </w:rPr>
                  </w:pPr>
                  <w:r>
                    <w:rPr>
                      <w:rFonts w:ascii="Arial Narrow" w:hAnsi="Arial Narrow"/>
                      <w:lang w:eastAsia="en-US"/>
                    </w:rPr>
                    <w:t>66</w:t>
                  </w:r>
                </w:p>
              </w:tc>
            </w:tr>
            <w:tr w:rsidR="00A97633">
              <w:tc>
                <w:tcPr>
                  <w:tcW w:w="2833" w:type="dxa"/>
                  <w:tcBorders>
                    <w:top w:val="single" w:sz="4" w:space="0" w:color="auto"/>
                    <w:left w:val="single" w:sz="4" w:space="0" w:color="auto"/>
                    <w:bottom w:val="single" w:sz="4" w:space="0" w:color="auto"/>
                    <w:right w:val="single" w:sz="4" w:space="0" w:color="auto"/>
                  </w:tcBorders>
                  <w:vAlign w:val="center"/>
                  <w:hideMark/>
                </w:tcPr>
                <w:p w:rsidR="00A97633" w:rsidRDefault="00A97633">
                  <w:pPr>
                    <w:rPr>
                      <w:rFonts w:ascii="Arial Narrow" w:hAnsi="Arial Narrow"/>
                      <w:lang w:eastAsia="en-US"/>
                    </w:rPr>
                  </w:pPr>
                  <w:r>
                    <w:rPr>
                      <w:rFonts w:ascii="Arial Narrow" w:hAnsi="Arial Narrow"/>
                      <w:lang w:eastAsia="en-US"/>
                    </w:rPr>
                    <w:t>Кредиты-брутто</w:t>
                  </w:r>
                </w:p>
              </w:tc>
              <w:tc>
                <w:tcPr>
                  <w:tcW w:w="1101" w:type="dxa"/>
                  <w:tcBorders>
                    <w:top w:val="single" w:sz="4" w:space="0" w:color="auto"/>
                    <w:left w:val="single" w:sz="4" w:space="0" w:color="auto"/>
                    <w:bottom w:val="single" w:sz="4" w:space="0" w:color="auto"/>
                    <w:right w:val="single" w:sz="4" w:space="0" w:color="auto"/>
                  </w:tcBorders>
                  <w:vAlign w:val="center"/>
                  <w:hideMark/>
                </w:tcPr>
                <w:p w:rsidR="00A97633" w:rsidRDefault="00A97633">
                  <w:pPr>
                    <w:jc w:val="right"/>
                    <w:rPr>
                      <w:rFonts w:ascii="Arial Narrow" w:hAnsi="Arial Narrow"/>
                      <w:lang w:eastAsia="en-US"/>
                    </w:rPr>
                  </w:pPr>
                  <w:r>
                    <w:rPr>
                      <w:rFonts w:ascii="Arial Narrow" w:hAnsi="Arial Narrow"/>
                      <w:lang w:eastAsia="en-US"/>
                    </w:rPr>
                    <w:t>100</w:t>
                  </w:r>
                </w:p>
              </w:tc>
              <w:tc>
                <w:tcPr>
                  <w:tcW w:w="267" w:type="dxa"/>
                  <w:tcBorders>
                    <w:top w:val="single" w:sz="4" w:space="0" w:color="auto"/>
                    <w:left w:val="single" w:sz="4" w:space="0" w:color="auto"/>
                    <w:bottom w:val="single" w:sz="4" w:space="0" w:color="auto"/>
                    <w:right w:val="single" w:sz="4" w:space="0" w:color="auto"/>
                  </w:tcBorders>
                </w:tcPr>
                <w:p w:rsidR="00A97633" w:rsidRDefault="00A97633">
                  <w:pPr>
                    <w:tabs>
                      <w:tab w:val="left" w:pos="540"/>
                    </w:tabs>
                    <w:jc w:val="both"/>
                    <w:rPr>
                      <w:rFonts w:ascii="Arial Narrow" w:hAnsi="Arial Narrow"/>
                      <w:lang w:eastAsia="en-US"/>
                    </w:rPr>
                  </w:pPr>
                </w:p>
              </w:tc>
              <w:tc>
                <w:tcPr>
                  <w:tcW w:w="2300" w:type="dxa"/>
                  <w:tcBorders>
                    <w:top w:val="single" w:sz="4" w:space="0" w:color="auto"/>
                    <w:left w:val="single" w:sz="4" w:space="0" w:color="auto"/>
                    <w:bottom w:val="single" w:sz="4" w:space="0" w:color="auto"/>
                    <w:right w:val="single" w:sz="4" w:space="0" w:color="auto"/>
                  </w:tcBorders>
                  <w:vAlign w:val="center"/>
                  <w:hideMark/>
                </w:tcPr>
                <w:p w:rsidR="00A97633" w:rsidRDefault="00A97633">
                  <w:pPr>
                    <w:rPr>
                      <w:rFonts w:ascii="Arial Narrow" w:hAnsi="Arial Narrow"/>
                      <w:lang w:eastAsia="en-US"/>
                    </w:rPr>
                  </w:pPr>
                  <w:r>
                    <w:rPr>
                      <w:rFonts w:ascii="Arial Narrow" w:hAnsi="Arial Narrow"/>
                      <w:lang w:eastAsia="en-US"/>
                    </w:rPr>
                    <w:t>Выпущенные облигации</w:t>
                  </w:r>
                </w:p>
              </w:tc>
              <w:tc>
                <w:tcPr>
                  <w:tcW w:w="850" w:type="dxa"/>
                  <w:tcBorders>
                    <w:top w:val="single" w:sz="4" w:space="0" w:color="auto"/>
                    <w:left w:val="single" w:sz="4" w:space="0" w:color="auto"/>
                    <w:bottom w:val="single" w:sz="4" w:space="0" w:color="auto"/>
                    <w:right w:val="single" w:sz="4" w:space="0" w:color="auto"/>
                  </w:tcBorders>
                  <w:vAlign w:val="center"/>
                  <w:hideMark/>
                </w:tcPr>
                <w:p w:rsidR="00A97633" w:rsidRDefault="00A97633">
                  <w:pPr>
                    <w:jc w:val="right"/>
                    <w:rPr>
                      <w:rFonts w:ascii="Arial Narrow" w:hAnsi="Arial Narrow"/>
                      <w:u w:val="single"/>
                      <w:lang w:eastAsia="en-US"/>
                    </w:rPr>
                  </w:pPr>
                  <w:r>
                    <w:rPr>
                      <w:rFonts w:ascii="Arial Narrow" w:hAnsi="Arial Narrow"/>
                      <w:u w:val="single"/>
                      <w:lang w:eastAsia="en-US"/>
                    </w:rPr>
                    <w:t>3</w:t>
                  </w:r>
                </w:p>
              </w:tc>
            </w:tr>
            <w:tr w:rsidR="00A97633">
              <w:tc>
                <w:tcPr>
                  <w:tcW w:w="2833" w:type="dxa"/>
                  <w:tcBorders>
                    <w:top w:val="single" w:sz="4" w:space="0" w:color="auto"/>
                    <w:left w:val="single" w:sz="4" w:space="0" w:color="auto"/>
                    <w:bottom w:val="single" w:sz="4" w:space="0" w:color="auto"/>
                    <w:right w:val="single" w:sz="4" w:space="0" w:color="auto"/>
                  </w:tcBorders>
                  <w:vAlign w:val="center"/>
                  <w:hideMark/>
                </w:tcPr>
                <w:p w:rsidR="00A97633" w:rsidRDefault="00A97633">
                  <w:pPr>
                    <w:ind w:firstLine="400"/>
                    <w:rPr>
                      <w:rFonts w:ascii="Arial Narrow" w:hAnsi="Arial Narrow"/>
                      <w:lang w:eastAsia="en-US"/>
                    </w:rPr>
                  </w:pPr>
                  <w:r>
                    <w:rPr>
                      <w:rFonts w:ascii="Arial Narrow" w:hAnsi="Arial Narrow"/>
                      <w:lang w:eastAsia="en-US"/>
                    </w:rPr>
                    <w:t>в т.ч. просроченные</w:t>
                  </w:r>
                </w:p>
              </w:tc>
              <w:tc>
                <w:tcPr>
                  <w:tcW w:w="1101" w:type="dxa"/>
                  <w:tcBorders>
                    <w:top w:val="single" w:sz="4" w:space="0" w:color="auto"/>
                    <w:left w:val="single" w:sz="4" w:space="0" w:color="auto"/>
                    <w:bottom w:val="single" w:sz="4" w:space="0" w:color="auto"/>
                    <w:right w:val="single" w:sz="4" w:space="0" w:color="auto"/>
                  </w:tcBorders>
                  <w:vAlign w:val="center"/>
                  <w:hideMark/>
                </w:tcPr>
                <w:p w:rsidR="00A97633" w:rsidRDefault="00A97633">
                  <w:pPr>
                    <w:jc w:val="right"/>
                    <w:rPr>
                      <w:rFonts w:ascii="Arial Narrow" w:hAnsi="Arial Narrow"/>
                      <w:lang w:eastAsia="en-US"/>
                    </w:rPr>
                  </w:pPr>
                  <w:r>
                    <w:rPr>
                      <w:rFonts w:ascii="Arial Narrow" w:hAnsi="Arial Narrow"/>
                      <w:lang w:eastAsia="en-US"/>
                    </w:rPr>
                    <w:t>15</w:t>
                  </w:r>
                </w:p>
              </w:tc>
              <w:tc>
                <w:tcPr>
                  <w:tcW w:w="267" w:type="dxa"/>
                  <w:tcBorders>
                    <w:top w:val="single" w:sz="4" w:space="0" w:color="auto"/>
                    <w:left w:val="single" w:sz="4" w:space="0" w:color="auto"/>
                    <w:bottom w:val="single" w:sz="4" w:space="0" w:color="auto"/>
                    <w:right w:val="single" w:sz="4" w:space="0" w:color="auto"/>
                  </w:tcBorders>
                </w:tcPr>
                <w:p w:rsidR="00A97633" w:rsidRDefault="00A97633">
                  <w:pPr>
                    <w:tabs>
                      <w:tab w:val="left" w:pos="540"/>
                    </w:tabs>
                    <w:jc w:val="both"/>
                    <w:rPr>
                      <w:rFonts w:ascii="Arial Narrow" w:hAnsi="Arial Narrow"/>
                      <w:lang w:eastAsia="en-US"/>
                    </w:rPr>
                  </w:pPr>
                </w:p>
              </w:tc>
              <w:tc>
                <w:tcPr>
                  <w:tcW w:w="2300" w:type="dxa"/>
                  <w:tcBorders>
                    <w:top w:val="single" w:sz="4" w:space="0" w:color="auto"/>
                    <w:left w:val="single" w:sz="4" w:space="0" w:color="auto"/>
                    <w:bottom w:val="single" w:sz="4" w:space="0" w:color="auto"/>
                    <w:right w:val="single" w:sz="4" w:space="0" w:color="auto"/>
                  </w:tcBorders>
                  <w:vAlign w:val="center"/>
                  <w:hideMark/>
                </w:tcPr>
                <w:p w:rsidR="00A97633" w:rsidRDefault="00A97633">
                  <w:pPr>
                    <w:rPr>
                      <w:rFonts w:ascii="Arial Narrow" w:hAnsi="Arial Narrow"/>
                      <w:b/>
                      <w:bCs/>
                      <w:lang w:eastAsia="en-US"/>
                    </w:rPr>
                  </w:pPr>
                  <w:r>
                    <w:rPr>
                      <w:rFonts w:ascii="Arial Narrow" w:hAnsi="Arial Narrow"/>
                      <w:b/>
                      <w:bCs/>
                      <w:lang w:eastAsia="en-US"/>
                    </w:rPr>
                    <w:t>Итого обязательства</w:t>
                  </w:r>
                </w:p>
              </w:tc>
              <w:tc>
                <w:tcPr>
                  <w:tcW w:w="850" w:type="dxa"/>
                  <w:tcBorders>
                    <w:top w:val="single" w:sz="4" w:space="0" w:color="auto"/>
                    <w:left w:val="single" w:sz="4" w:space="0" w:color="auto"/>
                    <w:bottom w:val="single" w:sz="4" w:space="0" w:color="auto"/>
                    <w:right w:val="single" w:sz="4" w:space="0" w:color="auto"/>
                  </w:tcBorders>
                  <w:vAlign w:val="center"/>
                  <w:hideMark/>
                </w:tcPr>
                <w:p w:rsidR="00A97633" w:rsidRDefault="00A97633">
                  <w:pPr>
                    <w:jc w:val="right"/>
                    <w:rPr>
                      <w:rFonts w:ascii="Arial Narrow" w:hAnsi="Arial Narrow"/>
                      <w:b/>
                      <w:bCs/>
                      <w:lang w:eastAsia="en-US"/>
                    </w:rPr>
                  </w:pPr>
                  <w:r>
                    <w:rPr>
                      <w:rFonts w:ascii="Arial Narrow" w:hAnsi="Arial Narrow"/>
                      <w:b/>
                      <w:bCs/>
                      <w:lang w:eastAsia="en-US"/>
                    </w:rPr>
                    <w:t>134</w:t>
                  </w:r>
                </w:p>
              </w:tc>
            </w:tr>
            <w:tr w:rsidR="00A97633">
              <w:tc>
                <w:tcPr>
                  <w:tcW w:w="2833" w:type="dxa"/>
                  <w:tcBorders>
                    <w:top w:val="single" w:sz="4" w:space="0" w:color="auto"/>
                    <w:left w:val="single" w:sz="4" w:space="0" w:color="auto"/>
                    <w:bottom w:val="single" w:sz="4" w:space="0" w:color="auto"/>
                    <w:right w:val="single" w:sz="4" w:space="0" w:color="auto"/>
                  </w:tcBorders>
                  <w:vAlign w:val="center"/>
                  <w:hideMark/>
                </w:tcPr>
                <w:p w:rsidR="00A97633" w:rsidRDefault="00A97633">
                  <w:pPr>
                    <w:rPr>
                      <w:rFonts w:ascii="Arial Narrow" w:hAnsi="Arial Narrow"/>
                      <w:lang w:eastAsia="en-US"/>
                    </w:rPr>
                  </w:pPr>
                  <w:r>
                    <w:rPr>
                      <w:rFonts w:ascii="Arial Narrow" w:hAnsi="Arial Narrow"/>
                      <w:lang w:eastAsia="en-US"/>
                    </w:rPr>
                    <w:t>Основные средства</w:t>
                  </w:r>
                </w:p>
              </w:tc>
              <w:tc>
                <w:tcPr>
                  <w:tcW w:w="1101" w:type="dxa"/>
                  <w:tcBorders>
                    <w:top w:val="single" w:sz="4" w:space="0" w:color="auto"/>
                    <w:left w:val="single" w:sz="4" w:space="0" w:color="auto"/>
                    <w:bottom w:val="single" w:sz="4" w:space="0" w:color="auto"/>
                    <w:right w:val="single" w:sz="4" w:space="0" w:color="auto"/>
                  </w:tcBorders>
                  <w:vAlign w:val="center"/>
                  <w:hideMark/>
                </w:tcPr>
                <w:p w:rsidR="00A97633" w:rsidRDefault="00A97633">
                  <w:pPr>
                    <w:jc w:val="right"/>
                    <w:rPr>
                      <w:rFonts w:ascii="Arial Narrow" w:hAnsi="Arial Narrow"/>
                      <w:lang w:eastAsia="en-US"/>
                    </w:rPr>
                  </w:pPr>
                  <w:r>
                    <w:rPr>
                      <w:rFonts w:ascii="Arial Narrow" w:hAnsi="Arial Narrow"/>
                      <w:lang w:eastAsia="en-US"/>
                    </w:rPr>
                    <w:t>10</w:t>
                  </w:r>
                </w:p>
              </w:tc>
              <w:tc>
                <w:tcPr>
                  <w:tcW w:w="267" w:type="dxa"/>
                  <w:tcBorders>
                    <w:top w:val="single" w:sz="4" w:space="0" w:color="auto"/>
                    <w:left w:val="single" w:sz="4" w:space="0" w:color="auto"/>
                    <w:bottom w:val="single" w:sz="4" w:space="0" w:color="auto"/>
                    <w:right w:val="single" w:sz="4" w:space="0" w:color="auto"/>
                  </w:tcBorders>
                </w:tcPr>
                <w:p w:rsidR="00A97633" w:rsidRDefault="00A97633">
                  <w:pPr>
                    <w:tabs>
                      <w:tab w:val="left" w:pos="540"/>
                    </w:tabs>
                    <w:jc w:val="both"/>
                    <w:rPr>
                      <w:rFonts w:ascii="Arial Narrow" w:hAnsi="Arial Narrow"/>
                      <w:lang w:eastAsia="en-US"/>
                    </w:rPr>
                  </w:pPr>
                </w:p>
              </w:tc>
              <w:tc>
                <w:tcPr>
                  <w:tcW w:w="2300" w:type="dxa"/>
                  <w:tcBorders>
                    <w:top w:val="single" w:sz="4" w:space="0" w:color="auto"/>
                    <w:left w:val="single" w:sz="4" w:space="0" w:color="auto"/>
                    <w:bottom w:val="single" w:sz="4" w:space="0" w:color="auto"/>
                    <w:right w:val="single" w:sz="4" w:space="0" w:color="auto"/>
                  </w:tcBorders>
                  <w:vAlign w:val="center"/>
                  <w:hideMark/>
                </w:tcPr>
                <w:p w:rsidR="00A97633" w:rsidRDefault="00A97633">
                  <w:pPr>
                    <w:rPr>
                      <w:rFonts w:ascii="Arial Narrow" w:hAnsi="Arial Narrow"/>
                      <w:lang w:eastAsia="en-US"/>
                    </w:rPr>
                  </w:pPr>
                  <w:r>
                    <w:rPr>
                      <w:rFonts w:ascii="Arial Narrow" w:hAnsi="Arial Narrow"/>
                      <w:lang w:eastAsia="en-US"/>
                    </w:rPr>
                    <w:t>Собственный капитал</w:t>
                  </w:r>
                </w:p>
              </w:tc>
              <w:tc>
                <w:tcPr>
                  <w:tcW w:w="850" w:type="dxa"/>
                  <w:tcBorders>
                    <w:top w:val="single" w:sz="4" w:space="0" w:color="auto"/>
                    <w:left w:val="single" w:sz="4" w:space="0" w:color="auto"/>
                    <w:bottom w:val="single" w:sz="4" w:space="0" w:color="auto"/>
                    <w:right w:val="single" w:sz="4" w:space="0" w:color="auto"/>
                  </w:tcBorders>
                  <w:vAlign w:val="center"/>
                  <w:hideMark/>
                </w:tcPr>
                <w:p w:rsidR="00A97633" w:rsidRDefault="00A97633">
                  <w:pPr>
                    <w:jc w:val="right"/>
                    <w:rPr>
                      <w:rFonts w:ascii="Arial Narrow" w:hAnsi="Arial Narrow"/>
                      <w:lang w:eastAsia="en-US"/>
                    </w:rPr>
                  </w:pPr>
                  <w:r>
                    <w:rPr>
                      <w:rFonts w:ascii="Arial Narrow" w:hAnsi="Arial Narrow"/>
                      <w:lang w:eastAsia="en-US"/>
                    </w:rPr>
                    <w:t>13</w:t>
                  </w:r>
                </w:p>
              </w:tc>
            </w:tr>
            <w:tr w:rsidR="00A97633">
              <w:tc>
                <w:tcPr>
                  <w:tcW w:w="2833" w:type="dxa"/>
                  <w:tcBorders>
                    <w:top w:val="single" w:sz="4" w:space="0" w:color="auto"/>
                    <w:left w:val="single" w:sz="4" w:space="0" w:color="auto"/>
                    <w:bottom w:val="single" w:sz="4" w:space="0" w:color="auto"/>
                    <w:right w:val="single" w:sz="4" w:space="0" w:color="auto"/>
                  </w:tcBorders>
                  <w:vAlign w:val="center"/>
                  <w:hideMark/>
                </w:tcPr>
                <w:p w:rsidR="00A97633" w:rsidRDefault="00A97633">
                  <w:pPr>
                    <w:rPr>
                      <w:rFonts w:ascii="Arial Narrow" w:hAnsi="Arial Narrow"/>
                      <w:lang w:eastAsia="en-US"/>
                    </w:rPr>
                  </w:pPr>
                  <w:r>
                    <w:rPr>
                      <w:rFonts w:ascii="Arial Narrow" w:hAnsi="Arial Narrow"/>
                      <w:lang w:eastAsia="en-US"/>
                    </w:rPr>
                    <w:t> </w:t>
                  </w:r>
                </w:p>
              </w:tc>
              <w:tc>
                <w:tcPr>
                  <w:tcW w:w="1101" w:type="dxa"/>
                  <w:tcBorders>
                    <w:top w:val="single" w:sz="4" w:space="0" w:color="auto"/>
                    <w:left w:val="single" w:sz="4" w:space="0" w:color="auto"/>
                    <w:bottom w:val="single" w:sz="4" w:space="0" w:color="auto"/>
                    <w:right w:val="single" w:sz="4" w:space="0" w:color="auto"/>
                  </w:tcBorders>
                  <w:vAlign w:val="center"/>
                  <w:hideMark/>
                </w:tcPr>
                <w:p w:rsidR="00A97633" w:rsidRDefault="00A97633">
                  <w:pPr>
                    <w:jc w:val="right"/>
                    <w:rPr>
                      <w:rFonts w:ascii="Arial Narrow" w:hAnsi="Arial Narrow"/>
                      <w:b/>
                      <w:bCs/>
                      <w:lang w:eastAsia="en-US"/>
                    </w:rPr>
                  </w:pPr>
                  <w:r>
                    <w:rPr>
                      <w:rFonts w:ascii="Arial Narrow" w:hAnsi="Arial Narrow"/>
                      <w:b/>
                      <w:bCs/>
                      <w:lang w:eastAsia="en-US"/>
                    </w:rPr>
                    <w:t>147</w:t>
                  </w:r>
                </w:p>
              </w:tc>
              <w:tc>
                <w:tcPr>
                  <w:tcW w:w="267" w:type="dxa"/>
                  <w:tcBorders>
                    <w:top w:val="single" w:sz="4" w:space="0" w:color="auto"/>
                    <w:left w:val="single" w:sz="4" w:space="0" w:color="auto"/>
                    <w:bottom w:val="single" w:sz="4" w:space="0" w:color="auto"/>
                    <w:right w:val="single" w:sz="4" w:space="0" w:color="auto"/>
                  </w:tcBorders>
                </w:tcPr>
                <w:p w:rsidR="00A97633" w:rsidRDefault="00A97633">
                  <w:pPr>
                    <w:tabs>
                      <w:tab w:val="left" w:pos="540"/>
                    </w:tabs>
                    <w:jc w:val="both"/>
                    <w:rPr>
                      <w:rFonts w:ascii="Arial Narrow" w:hAnsi="Arial Narrow"/>
                      <w:lang w:eastAsia="en-US"/>
                    </w:rPr>
                  </w:pPr>
                </w:p>
              </w:tc>
              <w:tc>
                <w:tcPr>
                  <w:tcW w:w="2300" w:type="dxa"/>
                  <w:tcBorders>
                    <w:top w:val="single" w:sz="4" w:space="0" w:color="auto"/>
                    <w:left w:val="single" w:sz="4" w:space="0" w:color="auto"/>
                    <w:bottom w:val="single" w:sz="4" w:space="0" w:color="auto"/>
                    <w:right w:val="single" w:sz="4" w:space="0" w:color="auto"/>
                  </w:tcBorders>
                  <w:vAlign w:val="center"/>
                  <w:hideMark/>
                </w:tcPr>
                <w:p w:rsidR="00A97633" w:rsidRDefault="00A97633">
                  <w:pPr>
                    <w:rPr>
                      <w:rFonts w:ascii="Arial Narrow" w:hAnsi="Arial Narrow"/>
                      <w:lang w:eastAsia="en-US"/>
                    </w:rPr>
                  </w:pPr>
                  <w:r>
                    <w:rPr>
                      <w:rFonts w:ascii="Arial Narrow" w:hAnsi="Arial Narrow"/>
                      <w:lang w:eastAsia="en-US"/>
                    </w:rPr>
                    <w:t> </w:t>
                  </w:r>
                </w:p>
              </w:tc>
              <w:tc>
                <w:tcPr>
                  <w:tcW w:w="850" w:type="dxa"/>
                  <w:tcBorders>
                    <w:top w:val="single" w:sz="4" w:space="0" w:color="auto"/>
                    <w:left w:val="single" w:sz="4" w:space="0" w:color="auto"/>
                    <w:bottom w:val="single" w:sz="4" w:space="0" w:color="auto"/>
                    <w:right w:val="single" w:sz="4" w:space="0" w:color="auto"/>
                  </w:tcBorders>
                  <w:vAlign w:val="center"/>
                  <w:hideMark/>
                </w:tcPr>
                <w:p w:rsidR="00A97633" w:rsidRDefault="00A97633">
                  <w:pPr>
                    <w:jc w:val="right"/>
                    <w:rPr>
                      <w:rFonts w:ascii="Arial Narrow" w:hAnsi="Arial Narrow"/>
                      <w:b/>
                      <w:bCs/>
                      <w:lang w:eastAsia="en-US"/>
                    </w:rPr>
                  </w:pPr>
                  <w:r>
                    <w:rPr>
                      <w:rFonts w:ascii="Arial Narrow" w:hAnsi="Arial Narrow"/>
                      <w:b/>
                      <w:bCs/>
                      <w:lang w:eastAsia="en-US"/>
                    </w:rPr>
                    <w:t>147</w:t>
                  </w:r>
                </w:p>
              </w:tc>
            </w:tr>
            <w:tr w:rsidR="00A97633">
              <w:tc>
                <w:tcPr>
                  <w:tcW w:w="2833" w:type="dxa"/>
                  <w:tcBorders>
                    <w:top w:val="single" w:sz="4" w:space="0" w:color="auto"/>
                    <w:left w:val="single" w:sz="4" w:space="0" w:color="auto"/>
                    <w:bottom w:val="single" w:sz="4" w:space="0" w:color="auto"/>
                    <w:right w:val="single" w:sz="4" w:space="0" w:color="auto"/>
                  </w:tcBorders>
                  <w:hideMark/>
                </w:tcPr>
                <w:p w:rsidR="00A97633" w:rsidRDefault="00A97633">
                  <w:pPr>
                    <w:rPr>
                      <w:rFonts w:ascii="Arial Narrow" w:hAnsi="Arial Narrow"/>
                      <w:u w:val="single"/>
                      <w:lang w:eastAsia="en-US"/>
                    </w:rPr>
                  </w:pPr>
                  <w:r>
                    <w:rPr>
                      <w:rFonts w:ascii="Arial Narrow" w:hAnsi="Arial Narrow"/>
                      <w:u w:val="single"/>
                      <w:lang w:eastAsia="en-US"/>
                    </w:rPr>
                    <w:t>Для справки</w:t>
                  </w:r>
                </w:p>
              </w:tc>
              <w:tc>
                <w:tcPr>
                  <w:tcW w:w="1101" w:type="dxa"/>
                  <w:tcBorders>
                    <w:top w:val="single" w:sz="4" w:space="0" w:color="auto"/>
                    <w:left w:val="single" w:sz="4" w:space="0" w:color="auto"/>
                    <w:bottom w:val="single" w:sz="4" w:space="0" w:color="auto"/>
                    <w:right w:val="single" w:sz="4" w:space="0" w:color="auto"/>
                  </w:tcBorders>
                  <w:hideMark/>
                </w:tcPr>
                <w:p w:rsidR="00A97633" w:rsidRDefault="00A97633">
                  <w:pPr>
                    <w:rPr>
                      <w:rFonts w:ascii="Arial Narrow" w:hAnsi="Arial Narrow"/>
                      <w:lang w:eastAsia="en-US"/>
                    </w:rPr>
                  </w:pPr>
                  <w:r>
                    <w:rPr>
                      <w:rFonts w:ascii="Arial Narrow" w:hAnsi="Arial Narrow"/>
                      <w:lang w:eastAsia="en-US"/>
                    </w:rPr>
                    <w:t> </w:t>
                  </w:r>
                </w:p>
              </w:tc>
              <w:tc>
                <w:tcPr>
                  <w:tcW w:w="267" w:type="dxa"/>
                  <w:tcBorders>
                    <w:top w:val="single" w:sz="4" w:space="0" w:color="auto"/>
                    <w:left w:val="single" w:sz="4" w:space="0" w:color="auto"/>
                    <w:bottom w:val="single" w:sz="4" w:space="0" w:color="auto"/>
                    <w:right w:val="single" w:sz="4" w:space="0" w:color="auto"/>
                  </w:tcBorders>
                  <w:hideMark/>
                </w:tcPr>
                <w:p w:rsidR="00A97633" w:rsidRDefault="00A97633">
                  <w:pPr>
                    <w:rPr>
                      <w:rFonts w:ascii="Arial Narrow" w:hAnsi="Arial Narrow"/>
                      <w:lang w:eastAsia="en-US"/>
                    </w:rPr>
                  </w:pPr>
                  <w:r>
                    <w:rPr>
                      <w:rFonts w:ascii="Arial Narrow" w:hAnsi="Arial Narrow"/>
                      <w:lang w:eastAsia="en-US"/>
                    </w:rPr>
                    <w:t> </w:t>
                  </w:r>
                </w:p>
              </w:tc>
              <w:tc>
                <w:tcPr>
                  <w:tcW w:w="2300" w:type="dxa"/>
                  <w:tcBorders>
                    <w:top w:val="single" w:sz="4" w:space="0" w:color="auto"/>
                    <w:left w:val="single" w:sz="4" w:space="0" w:color="auto"/>
                    <w:bottom w:val="single" w:sz="4" w:space="0" w:color="auto"/>
                    <w:right w:val="single" w:sz="4" w:space="0" w:color="auto"/>
                  </w:tcBorders>
                  <w:hideMark/>
                </w:tcPr>
                <w:p w:rsidR="00A97633" w:rsidRDefault="00A97633">
                  <w:pPr>
                    <w:rPr>
                      <w:rFonts w:ascii="Arial Narrow" w:hAnsi="Arial Narrow"/>
                      <w:u w:val="single"/>
                      <w:lang w:eastAsia="en-US"/>
                    </w:rPr>
                  </w:pPr>
                  <w:r>
                    <w:rPr>
                      <w:rFonts w:ascii="Arial Narrow" w:hAnsi="Arial Narrow"/>
                      <w:u w:val="single"/>
                      <w:lang w:eastAsia="en-US"/>
                    </w:rPr>
                    <w:t>Для справки</w:t>
                  </w:r>
                </w:p>
              </w:tc>
              <w:tc>
                <w:tcPr>
                  <w:tcW w:w="850" w:type="dxa"/>
                  <w:tcBorders>
                    <w:top w:val="single" w:sz="4" w:space="0" w:color="auto"/>
                    <w:left w:val="single" w:sz="4" w:space="0" w:color="auto"/>
                    <w:bottom w:val="single" w:sz="4" w:space="0" w:color="auto"/>
                    <w:right w:val="single" w:sz="4" w:space="0" w:color="auto"/>
                  </w:tcBorders>
                  <w:hideMark/>
                </w:tcPr>
                <w:p w:rsidR="00A97633" w:rsidRDefault="00A97633">
                  <w:pPr>
                    <w:rPr>
                      <w:rFonts w:ascii="Arial Narrow" w:hAnsi="Arial Narrow"/>
                      <w:lang w:eastAsia="en-US"/>
                    </w:rPr>
                  </w:pPr>
                  <w:r>
                    <w:rPr>
                      <w:rFonts w:ascii="Arial Narrow" w:hAnsi="Arial Narrow"/>
                      <w:lang w:eastAsia="en-US"/>
                    </w:rPr>
                    <w:t> </w:t>
                  </w:r>
                </w:p>
              </w:tc>
            </w:tr>
            <w:tr w:rsidR="00A97633">
              <w:tc>
                <w:tcPr>
                  <w:tcW w:w="2833" w:type="dxa"/>
                  <w:tcBorders>
                    <w:top w:val="single" w:sz="4" w:space="0" w:color="auto"/>
                    <w:left w:val="single" w:sz="4" w:space="0" w:color="auto"/>
                    <w:bottom w:val="single" w:sz="4" w:space="0" w:color="auto"/>
                    <w:right w:val="single" w:sz="4" w:space="0" w:color="auto"/>
                  </w:tcBorders>
                  <w:hideMark/>
                </w:tcPr>
                <w:p w:rsidR="00A97633" w:rsidRDefault="00A97633">
                  <w:pPr>
                    <w:rPr>
                      <w:rFonts w:ascii="Arial Narrow" w:hAnsi="Arial Narrow"/>
                      <w:lang w:eastAsia="en-US"/>
                    </w:rPr>
                  </w:pPr>
                  <w:r>
                    <w:rPr>
                      <w:rFonts w:ascii="Arial Narrow" w:hAnsi="Arial Narrow"/>
                      <w:lang w:eastAsia="en-US"/>
                    </w:rPr>
                    <w:t>Ценные бумаги под залогом (РЕПО)</w:t>
                  </w:r>
                </w:p>
              </w:tc>
              <w:tc>
                <w:tcPr>
                  <w:tcW w:w="1101" w:type="dxa"/>
                  <w:tcBorders>
                    <w:top w:val="single" w:sz="4" w:space="0" w:color="auto"/>
                    <w:left w:val="single" w:sz="4" w:space="0" w:color="auto"/>
                    <w:bottom w:val="single" w:sz="4" w:space="0" w:color="auto"/>
                    <w:right w:val="single" w:sz="4" w:space="0" w:color="auto"/>
                  </w:tcBorders>
                  <w:hideMark/>
                </w:tcPr>
                <w:p w:rsidR="00A97633" w:rsidRDefault="00A97633">
                  <w:pPr>
                    <w:rPr>
                      <w:rFonts w:ascii="Arial Narrow" w:hAnsi="Arial Narrow"/>
                      <w:lang w:eastAsia="en-US"/>
                    </w:rPr>
                  </w:pPr>
                  <w:r>
                    <w:rPr>
                      <w:rFonts w:ascii="Arial Narrow" w:hAnsi="Arial Narrow"/>
                      <w:lang w:eastAsia="en-US"/>
                    </w:rPr>
                    <w:t>16</w:t>
                  </w:r>
                </w:p>
              </w:tc>
              <w:tc>
                <w:tcPr>
                  <w:tcW w:w="267" w:type="dxa"/>
                  <w:tcBorders>
                    <w:top w:val="single" w:sz="4" w:space="0" w:color="auto"/>
                    <w:left w:val="single" w:sz="4" w:space="0" w:color="auto"/>
                    <w:bottom w:val="single" w:sz="4" w:space="0" w:color="auto"/>
                    <w:right w:val="single" w:sz="4" w:space="0" w:color="auto"/>
                  </w:tcBorders>
                  <w:hideMark/>
                </w:tcPr>
                <w:p w:rsidR="00A97633" w:rsidRDefault="00A97633">
                  <w:pPr>
                    <w:rPr>
                      <w:rFonts w:ascii="Arial Narrow" w:hAnsi="Arial Narrow"/>
                      <w:lang w:eastAsia="en-US"/>
                    </w:rPr>
                  </w:pPr>
                  <w:r>
                    <w:rPr>
                      <w:rFonts w:ascii="Arial Narrow" w:hAnsi="Arial Narrow"/>
                      <w:lang w:eastAsia="en-US"/>
                    </w:rPr>
                    <w:t> </w:t>
                  </w:r>
                </w:p>
              </w:tc>
              <w:tc>
                <w:tcPr>
                  <w:tcW w:w="2300" w:type="dxa"/>
                  <w:tcBorders>
                    <w:top w:val="single" w:sz="4" w:space="0" w:color="auto"/>
                    <w:left w:val="single" w:sz="4" w:space="0" w:color="auto"/>
                    <w:bottom w:val="single" w:sz="4" w:space="0" w:color="auto"/>
                    <w:right w:val="single" w:sz="4" w:space="0" w:color="auto"/>
                  </w:tcBorders>
                  <w:hideMark/>
                </w:tcPr>
                <w:p w:rsidR="00A97633" w:rsidRDefault="00A97633">
                  <w:pPr>
                    <w:rPr>
                      <w:rFonts w:ascii="Arial Narrow" w:hAnsi="Arial Narrow"/>
                      <w:lang w:eastAsia="en-US"/>
                    </w:rPr>
                  </w:pPr>
                  <w:r>
                    <w:rPr>
                      <w:rFonts w:ascii="Arial Narrow" w:hAnsi="Arial Narrow"/>
                      <w:lang w:eastAsia="en-US"/>
                    </w:rPr>
                    <w:t>Основные депозиты</w:t>
                  </w:r>
                </w:p>
              </w:tc>
              <w:tc>
                <w:tcPr>
                  <w:tcW w:w="850" w:type="dxa"/>
                  <w:tcBorders>
                    <w:top w:val="single" w:sz="4" w:space="0" w:color="auto"/>
                    <w:left w:val="single" w:sz="4" w:space="0" w:color="auto"/>
                    <w:bottom w:val="single" w:sz="4" w:space="0" w:color="auto"/>
                    <w:right w:val="single" w:sz="4" w:space="0" w:color="auto"/>
                  </w:tcBorders>
                  <w:hideMark/>
                </w:tcPr>
                <w:p w:rsidR="00A97633" w:rsidRDefault="00A97633">
                  <w:pPr>
                    <w:rPr>
                      <w:rFonts w:ascii="Arial Narrow" w:hAnsi="Arial Narrow"/>
                      <w:lang w:eastAsia="en-US"/>
                    </w:rPr>
                  </w:pPr>
                  <w:r>
                    <w:rPr>
                      <w:rFonts w:ascii="Arial Narrow" w:hAnsi="Arial Narrow"/>
                      <w:lang w:eastAsia="en-US"/>
                    </w:rPr>
                    <w:t>32</w:t>
                  </w:r>
                </w:p>
              </w:tc>
            </w:tr>
            <w:tr w:rsidR="00A97633">
              <w:tc>
                <w:tcPr>
                  <w:tcW w:w="2833" w:type="dxa"/>
                  <w:tcBorders>
                    <w:top w:val="single" w:sz="4" w:space="0" w:color="auto"/>
                    <w:left w:val="single" w:sz="4" w:space="0" w:color="auto"/>
                    <w:bottom w:val="single" w:sz="4" w:space="0" w:color="auto"/>
                    <w:right w:val="single" w:sz="4" w:space="0" w:color="auto"/>
                  </w:tcBorders>
                  <w:hideMark/>
                </w:tcPr>
                <w:p w:rsidR="00A97633" w:rsidRDefault="00A97633">
                  <w:pPr>
                    <w:rPr>
                      <w:rFonts w:ascii="Arial Narrow" w:hAnsi="Arial Narrow"/>
                      <w:lang w:eastAsia="en-US"/>
                    </w:rPr>
                  </w:pPr>
                  <w:r>
                    <w:rPr>
                      <w:rFonts w:ascii="Arial Narrow" w:hAnsi="Arial Narrow"/>
                      <w:lang w:eastAsia="en-US"/>
                    </w:rPr>
                    <w:t> </w:t>
                  </w:r>
                </w:p>
              </w:tc>
              <w:tc>
                <w:tcPr>
                  <w:tcW w:w="1101" w:type="dxa"/>
                  <w:tcBorders>
                    <w:top w:val="single" w:sz="4" w:space="0" w:color="auto"/>
                    <w:left w:val="single" w:sz="4" w:space="0" w:color="auto"/>
                    <w:bottom w:val="single" w:sz="4" w:space="0" w:color="auto"/>
                    <w:right w:val="single" w:sz="4" w:space="0" w:color="auto"/>
                  </w:tcBorders>
                  <w:hideMark/>
                </w:tcPr>
                <w:p w:rsidR="00A97633" w:rsidRDefault="00A97633">
                  <w:pPr>
                    <w:rPr>
                      <w:rFonts w:ascii="Arial Narrow" w:hAnsi="Arial Narrow"/>
                      <w:lang w:eastAsia="en-US"/>
                    </w:rPr>
                  </w:pPr>
                  <w:r>
                    <w:rPr>
                      <w:rFonts w:ascii="Arial Narrow" w:hAnsi="Arial Narrow"/>
                      <w:lang w:eastAsia="en-US"/>
                    </w:rPr>
                    <w:t> </w:t>
                  </w:r>
                </w:p>
              </w:tc>
              <w:tc>
                <w:tcPr>
                  <w:tcW w:w="267" w:type="dxa"/>
                  <w:tcBorders>
                    <w:top w:val="single" w:sz="4" w:space="0" w:color="auto"/>
                    <w:left w:val="single" w:sz="4" w:space="0" w:color="auto"/>
                    <w:bottom w:val="single" w:sz="4" w:space="0" w:color="auto"/>
                    <w:right w:val="single" w:sz="4" w:space="0" w:color="auto"/>
                  </w:tcBorders>
                  <w:hideMark/>
                </w:tcPr>
                <w:p w:rsidR="00A97633" w:rsidRDefault="00A97633">
                  <w:pPr>
                    <w:rPr>
                      <w:rFonts w:ascii="Arial Narrow" w:hAnsi="Arial Narrow"/>
                      <w:lang w:eastAsia="en-US"/>
                    </w:rPr>
                  </w:pPr>
                  <w:r>
                    <w:rPr>
                      <w:rFonts w:ascii="Arial Narrow" w:hAnsi="Arial Narrow"/>
                      <w:lang w:eastAsia="en-US"/>
                    </w:rPr>
                    <w:t> </w:t>
                  </w:r>
                </w:p>
              </w:tc>
              <w:tc>
                <w:tcPr>
                  <w:tcW w:w="2300" w:type="dxa"/>
                  <w:tcBorders>
                    <w:top w:val="single" w:sz="4" w:space="0" w:color="auto"/>
                    <w:left w:val="single" w:sz="4" w:space="0" w:color="auto"/>
                    <w:bottom w:val="single" w:sz="4" w:space="0" w:color="auto"/>
                    <w:right w:val="single" w:sz="4" w:space="0" w:color="auto"/>
                  </w:tcBorders>
                  <w:hideMark/>
                </w:tcPr>
                <w:p w:rsidR="00A97633" w:rsidRDefault="00A97633">
                  <w:pPr>
                    <w:rPr>
                      <w:rFonts w:ascii="Arial Narrow" w:hAnsi="Arial Narrow"/>
                      <w:lang w:eastAsia="en-US"/>
                    </w:rPr>
                  </w:pPr>
                  <w:r>
                    <w:rPr>
                      <w:rFonts w:ascii="Arial Narrow" w:hAnsi="Arial Narrow"/>
                      <w:lang w:eastAsia="en-US"/>
                    </w:rPr>
                    <w:t>«Летучие» депозиты</w:t>
                  </w:r>
                </w:p>
              </w:tc>
              <w:tc>
                <w:tcPr>
                  <w:tcW w:w="850" w:type="dxa"/>
                  <w:tcBorders>
                    <w:top w:val="single" w:sz="4" w:space="0" w:color="auto"/>
                    <w:left w:val="single" w:sz="4" w:space="0" w:color="auto"/>
                    <w:bottom w:val="single" w:sz="4" w:space="0" w:color="auto"/>
                    <w:right w:val="single" w:sz="4" w:space="0" w:color="auto"/>
                  </w:tcBorders>
                  <w:hideMark/>
                </w:tcPr>
                <w:p w:rsidR="00A97633" w:rsidRDefault="00A97633">
                  <w:pPr>
                    <w:rPr>
                      <w:rFonts w:ascii="Arial Narrow" w:hAnsi="Arial Narrow"/>
                      <w:lang w:eastAsia="en-US"/>
                    </w:rPr>
                  </w:pPr>
                  <w:r>
                    <w:rPr>
                      <w:rFonts w:ascii="Arial Narrow" w:hAnsi="Arial Narrow"/>
                      <w:lang w:eastAsia="en-US"/>
                    </w:rPr>
                    <w:t>49</w:t>
                  </w:r>
                </w:p>
              </w:tc>
            </w:tr>
          </w:tbl>
          <w:p w:rsidR="00A97633" w:rsidRDefault="00A97633">
            <w:pPr>
              <w:jc w:val="both"/>
              <w:rPr>
                <w:sz w:val="24"/>
                <w:szCs w:val="24"/>
                <w:lang w:eastAsia="en-US"/>
              </w:rPr>
            </w:pPr>
          </w:p>
        </w:tc>
      </w:tr>
      <w:tr w:rsidR="00A97633" w:rsidTr="00A97633">
        <w:tc>
          <w:tcPr>
            <w:tcW w:w="2063" w:type="dxa"/>
            <w:vMerge/>
            <w:tcBorders>
              <w:top w:val="single" w:sz="4" w:space="0" w:color="auto"/>
              <w:left w:val="single" w:sz="4" w:space="0" w:color="auto"/>
              <w:bottom w:val="single" w:sz="4" w:space="0" w:color="auto"/>
              <w:right w:val="single" w:sz="4" w:space="0" w:color="auto"/>
            </w:tcBorders>
            <w:vAlign w:val="center"/>
            <w:hideMark/>
          </w:tcPr>
          <w:p w:rsidR="00A97633" w:rsidRDefault="00A97633">
            <w:pPr>
              <w:widowControl/>
              <w:rPr>
                <w:color w:val="FF0000"/>
                <w:sz w:val="24"/>
                <w:szCs w:val="24"/>
                <w:lang w:eastAsia="en-US"/>
              </w:rPr>
            </w:pPr>
          </w:p>
        </w:tc>
        <w:tc>
          <w:tcPr>
            <w:tcW w:w="2009" w:type="dxa"/>
            <w:tcBorders>
              <w:top w:val="single" w:sz="4" w:space="0" w:color="auto"/>
              <w:left w:val="single" w:sz="4" w:space="0" w:color="auto"/>
              <w:bottom w:val="single" w:sz="4" w:space="0" w:color="auto"/>
              <w:right w:val="single" w:sz="4" w:space="0" w:color="auto"/>
            </w:tcBorders>
            <w:hideMark/>
          </w:tcPr>
          <w:p w:rsidR="00A97633" w:rsidRDefault="00A97633">
            <w:pPr>
              <w:rPr>
                <w:sz w:val="24"/>
                <w:szCs w:val="24"/>
                <w:lang w:eastAsia="en-US"/>
              </w:rPr>
            </w:pPr>
            <w:r>
              <w:rPr>
                <w:sz w:val="22"/>
                <w:szCs w:val="22"/>
                <w:lang w:eastAsia="en-US"/>
              </w:rPr>
              <w:t>2. Демонстрирует умение разрабатывать методические подходы ограничения рисков (ликвидности и валютного)</w:t>
            </w:r>
          </w:p>
        </w:tc>
        <w:tc>
          <w:tcPr>
            <w:tcW w:w="2332" w:type="dxa"/>
            <w:tcBorders>
              <w:top w:val="single" w:sz="4" w:space="0" w:color="auto"/>
              <w:left w:val="single" w:sz="4" w:space="0" w:color="auto"/>
              <w:bottom w:val="single" w:sz="4" w:space="0" w:color="auto"/>
              <w:right w:val="single" w:sz="4" w:space="0" w:color="auto"/>
            </w:tcBorders>
            <w:hideMark/>
          </w:tcPr>
          <w:p w:rsidR="00A97633" w:rsidRDefault="00A97633">
            <w:pPr>
              <w:jc w:val="both"/>
              <w:rPr>
                <w:sz w:val="22"/>
                <w:szCs w:val="22"/>
                <w:lang w:eastAsia="en-US"/>
              </w:rPr>
            </w:pPr>
            <w:r>
              <w:rPr>
                <w:sz w:val="22"/>
                <w:szCs w:val="22"/>
                <w:lang w:eastAsia="en-US"/>
              </w:rPr>
              <w:t xml:space="preserve">2. </w:t>
            </w:r>
          </w:p>
          <w:p w:rsidR="00A97633" w:rsidRDefault="00A97633">
            <w:pPr>
              <w:jc w:val="both"/>
              <w:rPr>
                <w:sz w:val="22"/>
                <w:szCs w:val="22"/>
                <w:lang w:eastAsia="en-US"/>
              </w:rPr>
            </w:pPr>
            <w:r>
              <w:rPr>
                <w:i/>
                <w:sz w:val="22"/>
                <w:szCs w:val="22"/>
                <w:lang w:eastAsia="en-US"/>
              </w:rPr>
              <w:t>знать</w:t>
            </w:r>
            <w:r>
              <w:rPr>
                <w:sz w:val="22"/>
                <w:szCs w:val="22"/>
                <w:lang w:eastAsia="en-US"/>
              </w:rPr>
              <w:t>: - способы ограничения риска ликвидности и валютного риска;</w:t>
            </w:r>
          </w:p>
          <w:p w:rsidR="00A97633" w:rsidRDefault="00A97633">
            <w:pPr>
              <w:rPr>
                <w:sz w:val="24"/>
                <w:szCs w:val="24"/>
                <w:lang w:eastAsia="en-US"/>
              </w:rPr>
            </w:pPr>
            <w:r>
              <w:rPr>
                <w:i/>
                <w:sz w:val="22"/>
                <w:szCs w:val="22"/>
                <w:lang w:eastAsia="en-US"/>
              </w:rPr>
              <w:t>уметь</w:t>
            </w:r>
            <w:r>
              <w:rPr>
                <w:sz w:val="22"/>
                <w:szCs w:val="22"/>
                <w:lang w:eastAsia="en-US"/>
              </w:rPr>
              <w:t>: - разрабатывать методические подходы к ограничению риска ликвидности и валютного риска</w:t>
            </w:r>
          </w:p>
        </w:tc>
        <w:tc>
          <w:tcPr>
            <w:tcW w:w="8155" w:type="dxa"/>
            <w:tcBorders>
              <w:top w:val="single" w:sz="4" w:space="0" w:color="auto"/>
              <w:left w:val="single" w:sz="4" w:space="0" w:color="auto"/>
              <w:bottom w:val="single" w:sz="4" w:space="0" w:color="auto"/>
              <w:right w:val="single" w:sz="4" w:space="0" w:color="auto"/>
            </w:tcBorders>
          </w:tcPr>
          <w:p w:rsidR="00A97633" w:rsidRDefault="00A97633">
            <w:pPr>
              <w:tabs>
                <w:tab w:val="left" w:pos="540"/>
              </w:tabs>
              <w:jc w:val="center"/>
              <w:rPr>
                <w:sz w:val="22"/>
                <w:szCs w:val="22"/>
                <w:lang w:eastAsia="en-US"/>
              </w:rPr>
            </w:pPr>
            <w:r>
              <w:rPr>
                <w:sz w:val="22"/>
                <w:szCs w:val="22"/>
                <w:lang w:eastAsia="en-US"/>
              </w:rPr>
              <w:t>Задание 1</w:t>
            </w:r>
          </w:p>
          <w:p w:rsidR="00A97633" w:rsidRDefault="00A97633">
            <w:pPr>
              <w:tabs>
                <w:tab w:val="left" w:pos="1080"/>
              </w:tabs>
              <w:jc w:val="both"/>
              <w:rPr>
                <w:sz w:val="24"/>
                <w:szCs w:val="24"/>
                <w:lang w:eastAsia="en-US"/>
              </w:rPr>
            </w:pPr>
            <w:r>
              <w:rPr>
                <w:sz w:val="24"/>
                <w:szCs w:val="24"/>
                <w:lang w:eastAsia="en-US"/>
              </w:rPr>
              <w:t xml:space="preserve">На основе данных о </w:t>
            </w:r>
            <w:proofErr w:type="spellStart"/>
            <w:r>
              <w:rPr>
                <w:sz w:val="24"/>
                <w:szCs w:val="24"/>
                <w:lang w:eastAsia="en-US"/>
              </w:rPr>
              <w:t>временнόй</w:t>
            </w:r>
            <w:proofErr w:type="spellEnd"/>
            <w:r>
              <w:rPr>
                <w:sz w:val="24"/>
                <w:szCs w:val="24"/>
                <w:lang w:eastAsia="en-US"/>
              </w:rPr>
              <w:t xml:space="preserve"> структуре требований и обязательств банка (Таблица 1) требуется:</w:t>
            </w:r>
          </w:p>
          <w:p w:rsidR="00A97633" w:rsidRDefault="00A97633">
            <w:pPr>
              <w:tabs>
                <w:tab w:val="left" w:pos="1080"/>
              </w:tabs>
              <w:jc w:val="both"/>
              <w:rPr>
                <w:sz w:val="24"/>
                <w:szCs w:val="24"/>
                <w:lang w:eastAsia="en-US"/>
              </w:rPr>
            </w:pPr>
            <w:r>
              <w:rPr>
                <w:sz w:val="24"/>
                <w:szCs w:val="24"/>
                <w:lang w:eastAsia="en-US"/>
              </w:rPr>
              <w:t xml:space="preserve">1) оценить размер разрывов и накопленного разрыва ликвидности (в </w:t>
            </w:r>
            <w:proofErr w:type="spellStart"/>
            <w:r>
              <w:rPr>
                <w:sz w:val="24"/>
                <w:szCs w:val="24"/>
                <w:lang w:eastAsia="en-US"/>
              </w:rPr>
              <w:t>абс</w:t>
            </w:r>
            <w:proofErr w:type="spellEnd"/>
            <w:r>
              <w:rPr>
                <w:sz w:val="24"/>
                <w:szCs w:val="24"/>
                <w:lang w:eastAsia="en-US"/>
              </w:rPr>
              <w:t xml:space="preserve">. </w:t>
            </w:r>
            <w:proofErr w:type="spellStart"/>
            <w:r>
              <w:rPr>
                <w:sz w:val="24"/>
                <w:szCs w:val="24"/>
                <w:lang w:eastAsia="en-US"/>
              </w:rPr>
              <w:t>ден</w:t>
            </w:r>
            <w:proofErr w:type="spellEnd"/>
            <w:r>
              <w:rPr>
                <w:sz w:val="24"/>
                <w:szCs w:val="24"/>
                <w:lang w:eastAsia="en-US"/>
              </w:rPr>
              <w:t>. ед. и в % к валюте баланса);</w:t>
            </w:r>
          </w:p>
          <w:p w:rsidR="00A97633" w:rsidRDefault="00A97633">
            <w:pPr>
              <w:tabs>
                <w:tab w:val="left" w:pos="1080"/>
              </w:tabs>
              <w:jc w:val="both"/>
              <w:rPr>
                <w:sz w:val="24"/>
                <w:szCs w:val="24"/>
                <w:lang w:eastAsia="en-US"/>
              </w:rPr>
            </w:pPr>
            <w:r>
              <w:rPr>
                <w:sz w:val="24"/>
                <w:szCs w:val="24"/>
                <w:lang w:eastAsia="en-US"/>
              </w:rPr>
              <w:t>2) рассчитать среднедневную позицию по ликвидности на интервале 90 дней и оценить полученное значение</w:t>
            </w:r>
          </w:p>
          <w:p w:rsidR="00A97633" w:rsidRDefault="00A97633">
            <w:pPr>
              <w:tabs>
                <w:tab w:val="left" w:pos="1080"/>
              </w:tabs>
              <w:jc w:val="both"/>
              <w:rPr>
                <w:sz w:val="24"/>
                <w:szCs w:val="24"/>
                <w:lang w:eastAsia="en-US"/>
              </w:rPr>
            </w:pPr>
            <w:r>
              <w:rPr>
                <w:sz w:val="24"/>
                <w:szCs w:val="24"/>
                <w:lang w:eastAsia="en-US"/>
              </w:rPr>
              <w:t>3) построить матрицу ликвидности, проанализировать ее и дать свою оценку</w:t>
            </w:r>
          </w:p>
          <w:p w:rsidR="00A97633" w:rsidRDefault="00A97633">
            <w:pPr>
              <w:tabs>
                <w:tab w:val="left" w:pos="1080"/>
              </w:tabs>
              <w:jc w:val="both"/>
              <w:rPr>
                <w:sz w:val="24"/>
                <w:szCs w:val="24"/>
                <w:lang w:eastAsia="en-US"/>
              </w:rPr>
            </w:pPr>
            <w:r>
              <w:rPr>
                <w:sz w:val="24"/>
                <w:szCs w:val="24"/>
                <w:lang w:eastAsia="en-US"/>
              </w:rPr>
              <w:t xml:space="preserve">Таблица 1. Информация </w:t>
            </w:r>
            <w:proofErr w:type="spellStart"/>
            <w:r>
              <w:rPr>
                <w:sz w:val="24"/>
                <w:szCs w:val="24"/>
                <w:lang w:eastAsia="en-US"/>
              </w:rPr>
              <w:t>временнόй</w:t>
            </w:r>
            <w:proofErr w:type="spellEnd"/>
            <w:r>
              <w:rPr>
                <w:sz w:val="24"/>
                <w:szCs w:val="24"/>
                <w:lang w:eastAsia="en-US"/>
              </w:rPr>
              <w:t xml:space="preserve"> структуре требований и обязательств банка по состоянию на 01.01.2021</w:t>
            </w:r>
          </w:p>
          <w:p w:rsidR="00A97633" w:rsidRDefault="00A97633">
            <w:pPr>
              <w:tabs>
                <w:tab w:val="left" w:pos="1080"/>
              </w:tabs>
              <w:jc w:val="both"/>
              <w:rPr>
                <w:sz w:val="24"/>
                <w:szCs w:val="24"/>
                <w:lang w:eastAsia="en-US"/>
              </w:rPr>
            </w:pPr>
          </w:p>
          <w:tbl>
            <w:tblPr>
              <w:tblW w:w="7935" w:type="dxa"/>
              <w:tblLayout w:type="fixed"/>
              <w:tblLook w:val="04A0" w:firstRow="1" w:lastRow="0" w:firstColumn="1" w:lastColumn="0" w:noHBand="0" w:noVBand="1"/>
            </w:tblPr>
            <w:tblGrid>
              <w:gridCol w:w="2124"/>
              <w:gridCol w:w="673"/>
              <w:gridCol w:w="602"/>
              <w:gridCol w:w="568"/>
              <w:gridCol w:w="567"/>
              <w:gridCol w:w="566"/>
              <w:gridCol w:w="567"/>
              <w:gridCol w:w="709"/>
              <w:gridCol w:w="878"/>
              <w:gridCol w:w="681"/>
            </w:tblGrid>
            <w:tr w:rsidR="00A97633">
              <w:trPr>
                <w:trHeight w:val="720"/>
              </w:trPr>
              <w:tc>
                <w:tcPr>
                  <w:tcW w:w="2126" w:type="dxa"/>
                  <w:tcBorders>
                    <w:top w:val="nil"/>
                    <w:left w:val="nil"/>
                    <w:bottom w:val="single" w:sz="4" w:space="0" w:color="000000"/>
                    <w:right w:val="nil"/>
                  </w:tcBorders>
                  <w:shd w:val="clear" w:color="auto" w:fill="FFFFFF"/>
                  <w:vAlign w:val="center"/>
                  <w:hideMark/>
                </w:tcPr>
                <w:p w:rsidR="00A97633" w:rsidRDefault="00A97633">
                  <w:pPr>
                    <w:rPr>
                      <w:rFonts w:ascii="Arial Narrow" w:hAnsi="Arial Narrow"/>
                      <w:sz w:val="16"/>
                      <w:szCs w:val="16"/>
                      <w:lang w:eastAsia="en-US"/>
                    </w:rPr>
                  </w:pPr>
                  <w:r>
                    <w:rPr>
                      <w:rFonts w:ascii="Arial Narrow" w:hAnsi="Arial Narrow"/>
                      <w:sz w:val="16"/>
                      <w:szCs w:val="16"/>
                      <w:lang w:eastAsia="en-US"/>
                    </w:rPr>
                    <w:t>млрд руб.</w:t>
                  </w:r>
                </w:p>
              </w:tc>
              <w:tc>
                <w:tcPr>
                  <w:tcW w:w="674" w:type="dxa"/>
                  <w:tcBorders>
                    <w:top w:val="nil"/>
                    <w:left w:val="nil"/>
                    <w:bottom w:val="single" w:sz="4" w:space="0" w:color="000000"/>
                    <w:right w:val="nil"/>
                  </w:tcBorders>
                  <w:shd w:val="clear" w:color="auto" w:fill="FFFFFF"/>
                  <w:vAlign w:val="center"/>
                  <w:hideMark/>
                </w:tcPr>
                <w:p w:rsidR="00A97633" w:rsidRDefault="00A97633">
                  <w:pPr>
                    <w:rPr>
                      <w:rFonts w:ascii="Arial Narrow" w:hAnsi="Arial Narrow"/>
                      <w:sz w:val="16"/>
                      <w:szCs w:val="16"/>
                      <w:lang w:eastAsia="en-US"/>
                    </w:rPr>
                  </w:pPr>
                  <w:r>
                    <w:rPr>
                      <w:rFonts w:ascii="Arial Narrow" w:hAnsi="Arial Narrow"/>
                      <w:sz w:val="16"/>
                      <w:szCs w:val="16"/>
                      <w:lang w:eastAsia="en-US"/>
                    </w:rPr>
                    <w:t> </w:t>
                  </w:r>
                </w:p>
              </w:tc>
              <w:tc>
                <w:tcPr>
                  <w:tcW w:w="602" w:type="dxa"/>
                  <w:tcBorders>
                    <w:top w:val="nil"/>
                    <w:left w:val="nil"/>
                    <w:bottom w:val="single" w:sz="4" w:space="0" w:color="000000"/>
                    <w:right w:val="nil"/>
                  </w:tcBorders>
                  <w:shd w:val="clear" w:color="auto" w:fill="FFFFFF"/>
                  <w:vAlign w:val="center"/>
                  <w:hideMark/>
                </w:tcPr>
                <w:p w:rsidR="00A97633" w:rsidRDefault="00A97633">
                  <w:pPr>
                    <w:jc w:val="center"/>
                    <w:rPr>
                      <w:rFonts w:ascii="Arial Narrow" w:hAnsi="Arial Narrow"/>
                      <w:sz w:val="16"/>
                      <w:szCs w:val="16"/>
                      <w:lang w:eastAsia="en-US"/>
                    </w:rPr>
                  </w:pPr>
                  <w:r>
                    <w:rPr>
                      <w:rFonts w:ascii="Arial Narrow" w:hAnsi="Arial Narrow"/>
                      <w:sz w:val="16"/>
                      <w:szCs w:val="16"/>
                      <w:lang w:eastAsia="en-US"/>
                    </w:rPr>
                    <w:t xml:space="preserve">До </w:t>
                  </w:r>
                  <w:proofErr w:type="spellStart"/>
                  <w:r>
                    <w:rPr>
                      <w:rFonts w:ascii="Arial Narrow" w:hAnsi="Arial Narrow"/>
                      <w:sz w:val="16"/>
                      <w:szCs w:val="16"/>
                      <w:lang w:eastAsia="en-US"/>
                    </w:rPr>
                    <w:t>востр</w:t>
                  </w:r>
                  <w:proofErr w:type="spellEnd"/>
                  <w:proofErr w:type="gramStart"/>
                  <w:r>
                    <w:rPr>
                      <w:rFonts w:ascii="Arial Narrow" w:hAnsi="Arial Narrow"/>
                      <w:sz w:val="16"/>
                      <w:szCs w:val="16"/>
                      <w:lang w:eastAsia="en-US"/>
                    </w:rPr>
                    <w:t>.</w:t>
                  </w:r>
                  <w:proofErr w:type="gramEnd"/>
                  <w:r>
                    <w:rPr>
                      <w:rFonts w:ascii="Arial Narrow" w:hAnsi="Arial Narrow"/>
                      <w:sz w:val="16"/>
                      <w:szCs w:val="16"/>
                      <w:lang w:eastAsia="en-US"/>
                    </w:rPr>
                    <w:t xml:space="preserve"> и 1 день</w:t>
                  </w:r>
                </w:p>
              </w:tc>
              <w:tc>
                <w:tcPr>
                  <w:tcW w:w="568" w:type="dxa"/>
                  <w:tcBorders>
                    <w:top w:val="nil"/>
                    <w:left w:val="nil"/>
                    <w:bottom w:val="single" w:sz="4" w:space="0" w:color="000000"/>
                    <w:right w:val="nil"/>
                  </w:tcBorders>
                  <w:shd w:val="clear" w:color="auto" w:fill="FFFFFF"/>
                  <w:vAlign w:val="center"/>
                  <w:hideMark/>
                </w:tcPr>
                <w:p w:rsidR="00A97633" w:rsidRDefault="00A97633">
                  <w:pPr>
                    <w:jc w:val="center"/>
                    <w:rPr>
                      <w:rFonts w:ascii="Arial Narrow" w:hAnsi="Arial Narrow"/>
                      <w:sz w:val="16"/>
                      <w:szCs w:val="16"/>
                      <w:lang w:eastAsia="en-US"/>
                    </w:rPr>
                  </w:pPr>
                  <w:r>
                    <w:rPr>
                      <w:rFonts w:ascii="Arial Narrow" w:hAnsi="Arial Narrow"/>
                      <w:sz w:val="16"/>
                      <w:szCs w:val="16"/>
                      <w:lang w:eastAsia="en-US"/>
                    </w:rPr>
                    <w:t>до 30 дней</w:t>
                  </w:r>
                </w:p>
              </w:tc>
              <w:tc>
                <w:tcPr>
                  <w:tcW w:w="567" w:type="dxa"/>
                  <w:tcBorders>
                    <w:top w:val="nil"/>
                    <w:left w:val="nil"/>
                    <w:bottom w:val="single" w:sz="4" w:space="0" w:color="000000"/>
                    <w:right w:val="nil"/>
                  </w:tcBorders>
                  <w:shd w:val="clear" w:color="auto" w:fill="FFFFFF"/>
                  <w:vAlign w:val="center"/>
                  <w:hideMark/>
                </w:tcPr>
                <w:p w:rsidR="00A97633" w:rsidRDefault="00A97633">
                  <w:pPr>
                    <w:jc w:val="center"/>
                    <w:rPr>
                      <w:rFonts w:ascii="Arial Narrow" w:hAnsi="Arial Narrow"/>
                      <w:sz w:val="16"/>
                      <w:szCs w:val="16"/>
                      <w:lang w:eastAsia="en-US"/>
                    </w:rPr>
                  </w:pPr>
                  <w:r>
                    <w:rPr>
                      <w:rFonts w:ascii="Arial Narrow" w:hAnsi="Arial Narrow"/>
                      <w:sz w:val="16"/>
                      <w:szCs w:val="16"/>
                      <w:lang w:eastAsia="en-US"/>
                    </w:rPr>
                    <w:t>до 90 дней</w:t>
                  </w:r>
                </w:p>
              </w:tc>
              <w:tc>
                <w:tcPr>
                  <w:tcW w:w="566" w:type="dxa"/>
                  <w:tcBorders>
                    <w:top w:val="nil"/>
                    <w:left w:val="nil"/>
                    <w:bottom w:val="single" w:sz="4" w:space="0" w:color="000000"/>
                    <w:right w:val="nil"/>
                  </w:tcBorders>
                  <w:shd w:val="clear" w:color="auto" w:fill="FFFFFF"/>
                  <w:vAlign w:val="center"/>
                  <w:hideMark/>
                </w:tcPr>
                <w:p w:rsidR="00A97633" w:rsidRDefault="00A97633">
                  <w:pPr>
                    <w:jc w:val="center"/>
                    <w:rPr>
                      <w:rFonts w:ascii="Arial Narrow" w:hAnsi="Arial Narrow"/>
                      <w:sz w:val="16"/>
                      <w:szCs w:val="16"/>
                      <w:lang w:eastAsia="en-US"/>
                    </w:rPr>
                  </w:pPr>
                  <w:r>
                    <w:rPr>
                      <w:rFonts w:ascii="Arial Narrow" w:hAnsi="Arial Narrow"/>
                      <w:sz w:val="16"/>
                      <w:szCs w:val="16"/>
                      <w:lang w:eastAsia="en-US"/>
                    </w:rPr>
                    <w:t>до 180 дней</w:t>
                  </w:r>
                </w:p>
              </w:tc>
              <w:tc>
                <w:tcPr>
                  <w:tcW w:w="567" w:type="dxa"/>
                  <w:tcBorders>
                    <w:top w:val="nil"/>
                    <w:left w:val="nil"/>
                    <w:bottom w:val="single" w:sz="4" w:space="0" w:color="000000"/>
                    <w:right w:val="nil"/>
                  </w:tcBorders>
                  <w:shd w:val="clear" w:color="auto" w:fill="FFFFFF"/>
                  <w:vAlign w:val="center"/>
                  <w:hideMark/>
                </w:tcPr>
                <w:p w:rsidR="00A97633" w:rsidRDefault="00A97633">
                  <w:pPr>
                    <w:jc w:val="center"/>
                    <w:rPr>
                      <w:rFonts w:ascii="Arial Narrow" w:hAnsi="Arial Narrow"/>
                      <w:sz w:val="16"/>
                      <w:szCs w:val="16"/>
                      <w:lang w:eastAsia="en-US"/>
                    </w:rPr>
                  </w:pPr>
                  <w:r>
                    <w:rPr>
                      <w:rFonts w:ascii="Arial Narrow" w:hAnsi="Arial Narrow"/>
                      <w:sz w:val="16"/>
                      <w:szCs w:val="16"/>
                      <w:lang w:eastAsia="en-US"/>
                    </w:rPr>
                    <w:t>до 1 года</w:t>
                  </w:r>
                </w:p>
              </w:tc>
              <w:tc>
                <w:tcPr>
                  <w:tcW w:w="709" w:type="dxa"/>
                  <w:tcBorders>
                    <w:top w:val="nil"/>
                    <w:left w:val="nil"/>
                    <w:bottom w:val="single" w:sz="4" w:space="0" w:color="000000"/>
                    <w:right w:val="nil"/>
                  </w:tcBorders>
                  <w:shd w:val="clear" w:color="auto" w:fill="FFFFFF"/>
                  <w:vAlign w:val="center"/>
                  <w:hideMark/>
                </w:tcPr>
                <w:p w:rsidR="00A97633" w:rsidRDefault="00A97633">
                  <w:pPr>
                    <w:jc w:val="center"/>
                    <w:rPr>
                      <w:rFonts w:ascii="Arial Narrow" w:hAnsi="Arial Narrow"/>
                      <w:sz w:val="16"/>
                      <w:szCs w:val="16"/>
                      <w:lang w:eastAsia="en-US"/>
                    </w:rPr>
                  </w:pPr>
                  <w:r>
                    <w:rPr>
                      <w:rFonts w:ascii="Arial Narrow" w:hAnsi="Arial Narrow"/>
                      <w:sz w:val="16"/>
                      <w:szCs w:val="16"/>
                      <w:lang w:eastAsia="en-US"/>
                    </w:rPr>
                    <w:t>свыше 1 года</w:t>
                  </w:r>
                </w:p>
              </w:tc>
              <w:tc>
                <w:tcPr>
                  <w:tcW w:w="878" w:type="dxa"/>
                  <w:tcBorders>
                    <w:top w:val="nil"/>
                    <w:left w:val="nil"/>
                    <w:bottom w:val="single" w:sz="4" w:space="0" w:color="000000"/>
                    <w:right w:val="nil"/>
                  </w:tcBorders>
                  <w:shd w:val="clear" w:color="auto" w:fill="FFFFFF"/>
                  <w:vAlign w:val="center"/>
                  <w:hideMark/>
                </w:tcPr>
                <w:p w:rsidR="00A97633" w:rsidRDefault="00A97633">
                  <w:pPr>
                    <w:jc w:val="center"/>
                    <w:rPr>
                      <w:rFonts w:ascii="Arial Narrow" w:hAnsi="Arial Narrow"/>
                      <w:sz w:val="16"/>
                      <w:szCs w:val="16"/>
                      <w:lang w:eastAsia="en-US"/>
                    </w:rPr>
                  </w:pPr>
                  <w:r>
                    <w:rPr>
                      <w:rFonts w:ascii="Arial Narrow" w:hAnsi="Arial Narrow"/>
                      <w:sz w:val="16"/>
                      <w:szCs w:val="16"/>
                      <w:lang w:eastAsia="en-US"/>
                    </w:rPr>
                    <w:t>Без сроков погашения</w:t>
                  </w:r>
                </w:p>
              </w:tc>
              <w:tc>
                <w:tcPr>
                  <w:tcW w:w="681" w:type="dxa"/>
                  <w:tcBorders>
                    <w:top w:val="nil"/>
                    <w:left w:val="nil"/>
                    <w:bottom w:val="single" w:sz="4" w:space="0" w:color="000000"/>
                    <w:right w:val="nil"/>
                  </w:tcBorders>
                  <w:shd w:val="clear" w:color="auto" w:fill="FFFFFF"/>
                  <w:vAlign w:val="center"/>
                  <w:hideMark/>
                </w:tcPr>
                <w:p w:rsidR="00A97633" w:rsidRDefault="00A97633">
                  <w:pPr>
                    <w:jc w:val="center"/>
                    <w:rPr>
                      <w:rFonts w:ascii="Arial Narrow" w:hAnsi="Arial Narrow"/>
                      <w:sz w:val="16"/>
                      <w:szCs w:val="16"/>
                      <w:lang w:eastAsia="en-US"/>
                    </w:rPr>
                  </w:pPr>
                  <w:r>
                    <w:rPr>
                      <w:rFonts w:ascii="Arial Narrow" w:hAnsi="Arial Narrow"/>
                      <w:sz w:val="16"/>
                      <w:szCs w:val="16"/>
                      <w:lang w:eastAsia="en-US"/>
                    </w:rPr>
                    <w:t>Всего</w:t>
                  </w:r>
                </w:p>
              </w:tc>
            </w:tr>
            <w:tr w:rsidR="00A97633">
              <w:trPr>
                <w:trHeight w:val="360"/>
              </w:trPr>
              <w:tc>
                <w:tcPr>
                  <w:tcW w:w="2126" w:type="dxa"/>
                  <w:tcBorders>
                    <w:top w:val="nil"/>
                    <w:left w:val="nil"/>
                    <w:bottom w:val="single" w:sz="4" w:space="0" w:color="000000"/>
                    <w:right w:val="nil"/>
                  </w:tcBorders>
                  <w:shd w:val="clear" w:color="auto" w:fill="DDEBF7"/>
                  <w:vAlign w:val="center"/>
                  <w:hideMark/>
                </w:tcPr>
                <w:p w:rsidR="00A97633" w:rsidRDefault="00A97633">
                  <w:pPr>
                    <w:jc w:val="center"/>
                    <w:rPr>
                      <w:rFonts w:ascii="Arial Narrow" w:hAnsi="Arial Narrow"/>
                      <w:b/>
                      <w:bCs/>
                      <w:sz w:val="16"/>
                      <w:szCs w:val="16"/>
                      <w:lang w:eastAsia="en-US"/>
                    </w:rPr>
                  </w:pPr>
                  <w:r>
                    <w:rPr>
                      <w:rFonts w:ascii="Arial Narrow" w:hAnsi="Arial Narrow"/>
                      <w:b/>
                      <w:bCs/>
                      <w:sz w:val="16"/>
                      <w:szCs w:val="16"/>
                      <w:lang w:eastAsia="en-US"/>
                    </w:rPr>
                    <w:t>Активы</w:t>
                  </w:r>
                </w:p>
              </w:tc>
              <w:tc>
                <w:tcPr>
                  <w:tcW w:w="674" w:type="dxa"/>
                  <w:tcBorders>
                    <w:top w:val="nil"/>
                    <w:left w:val="nil"/>
                    <w:bottom w:val="single" w:sz="4" w:space="0" w:color="000000"/>
                    <w:right w:val="nil"/>
                  </w:tcBorders>
                  <w:shd w:val="clear" w:color="auto" w:fill="DDEBF7"/>
                  <w:vAlign w:val="center"/>
                  <w:hideMark/>
                </w:tcPr>
                <w:p w:rsidR="00A97633" w:rsidRDefault="00A97633">
                  <w:pPr>
                    <w:jc w:val="center"/>
                    <w:rPr>
                      <w:rFonts w:ascii="Arial Narrow" w:hAnsi="Arial Narrow"/>
                      <w:b/>
                      <w:bCs/>
                      <w:sz w:val="16"/>
                      <w:szCs w:val="16"/>
                      <w:lang w:eastAsia="en-US"/>
                    </w:rPr>
                  </w:pPr>
                  <w:r>
                    <w:rPr>
                      <w:rFonts w:ascii="Arial Narrow" w:hAnsi="Arial Narrow"/>
                      <w:b/>
                      <w:bCs/>
                      <w:sz w:val="16"/>
                      <w:szCs w:val="16"/>
                      <w:lang w:eastAsia="en-US"/>
                    </w:rPr>
                    <w:t> </w:t>
                  </w:r>
                </w:p>
              </w:tc>
              <w:tc>
                <w:tcPr>
                  <w:tcW w:w="602" w:type="dxa"/>
                  <w:tcBorders>
                    <w:top w:val="nil"/>
                    <w:left w:val="nil"/>
                    <w:bottom w:val="single" w:sz="4" w:space="0" w:color="000000"/>
                    <w:right w:val="nil"/>
                  </w:tcBorders>
                  <w:shd w:val="clear" w:color="auto" w:fill="DDEBF7"/>
                  <w:vAlign w:val="center"/>
                  <w:hideMark/>
                </w:tcPr>
                <w:p w:rsidR="00A97633" w:rsidRDefault="00A97633">
                  <w:pPr>
                    <w:jc w:val="center"/>
                    <w:rPr>
                      <w:rFonts w:ascii="Arial Narrow" w:hAnsi="Arial Narrow"/>
                      <w:sz w:val="16"/>
                      <w:szCs w:val="16"/>
                      <w:lang w:eastAsia="en-US"/>
                    </w:rPr>
                  </w:pPr>
                  <w:r>
                    <w:rPr>
                      <w:rFonts w:ascii="Arial Narrow" w:hAnsi="Arial Narrow"/>
                      <w:sz w:val="16"/>
                      <w:szCs w:val="16"/>
                      <w:lang w:eastAsia="en-US"/>
                    </w:rPr>
                    <w:t> </w:t>
                  </w:r>
                </w:p>
              </w:tc>
              <w:tc>
                <w:tcPr>
                  <w:tcW w:w="568" w:type="dxa"/>
                  <w:tcBorders>
                    <w:top w:val="nil"/>
                    <w:left w:val="nil"/>
                    <w:bottom w:val="single" w:sz="4" w:space="0" w:color="000000"/>
                    <w:right w:val="nil"/>
                  </w:tcBorders>
                  <w:shd w:val="clear" w:color="auto" w:fill="DDEBF7"/>
                  <w:vAlign w:val="center"/>
                  <w:hideMark/>
                </w:tcPr>
                <w:p w:rsidR="00A97633" w:rsidRDefault="00A97633">
                  <w:pPr>
                    <w:jc w:val="center"/>
                    <w:rPr>
                      <w:rFonts w:ascii="Arial Narrow" w:hAnsi="Arial Narrow"/>
                      <w:sz w:val="16"/>
                      <w:szCs w:val="16"/>
                      <w:lang w:eastAsia="en-US"/>
                    </w:rPr>
                  </w:pPr>
                  <w:r>
                    <w:rPr>
                      <w:rFonts w:ascii="Arial Narrow" w:hAnsi="Arial Narrow"/>
                      <w:sz w:val="16"/>
                      <w:szCs w:val="16"/>
                      <w:lang w:eastAsia="en-US"/>
                    </w:rPr>
                    <w:t> </w:t>
                  </w:r>
                </w:p>
              </w:tc>
              <w:tc>
                <w:tcPr>
                  <w:tcW w:w="567" w:type="dxa"/>
                  <w:tcBorders>
                    <w:top w:val="nil"/>
                    <w:left w:val="nil"/>
                    <w:bottom w:val="single" w:sz="4" w:space="0" w:color="000000"/>
                    <w:right w:val="nil"/>
                  </w:tcBorders>
                  <w:shd w:val="clear" w:color="auto" w:fill="DDEBF7"/>
                  <w:vAlign w:val="center"/>
                  <w:hideMark/>
                </w:tcPr>
                <w:p w:rsidR="00A97633" w:rsidRDefault="00A97633">
                  <w:pPr>
                    <w:jc w:val="center"/>
                    <w:rPr>
                      <w:rFonts w:ascii="Arial Narrow" w:hAnsi="Arial Narrow"/>
                      <w:sz w:val="16"/>
                      <w:szCs w:val="16"/>
                      <w:lang w:eastAsia="en-US"/>
                    </w:rPr>
                  </w:pPr>
                  <w:r>
                    <w:rPr>
                      <w:rFonts w:ascii="Arial Narrow" w:hAnsi="Arial Narrow"/>
                      <w:sz w:val="16"/>
                      <w:szCs w:val="16"/>
                      <w:lang w:eastAsia="en-US"/>
                    </w:rPr>
                    <w:t> </w:t>
                  </w:r>
                </w:p>
              </w:tc>
              <w:tc>
                <w:tcPr>
                  <w:tcW w:w="566" w:type="dxa"/>
                  <w:tcBorders>
                    <w:top w:val="nil"/>
                    <w:left w:val="nil"/>
                    <w:bottom w:val="single" w:sz="4" w:space="0" w:color="000000"/>
                    <w:right w:val="nil"/>
                  </w:tcBorders>
                  <w:shd w:val="clear" w:color="auto" w:fill="DDEBF7"/>
                  <w:vAlign w:val="center"/>
                  <w:hideMark/>
                </w:tcPr>
                <w:p w:rsidR="00A97633" w:rsidRDefault="00A97633">
                  <w:pPr>
                    <w:rPr>
                      <w:rFonts w:ascii="Arial Narrow" w:hAnsi="Arial Narrow"/>
                      <w:sz w:val="16"/>
                      <w:szCs w:val="16"/>
                      <w:lang w:eastAsia="en-US"/>
                    </w:rPr>
                  </w:pPr>
                  <w:r>
                    <w:rPr>
                      <w:rFonts w:ascii="Arial Narrow" w:hAnsi="Arial Narrow"/>
                      <w:sz w:val="16"/>
                      <w:szCs w:val="16"/>
                      <w:lang w:eastAsia="en-US"/>
                    </w:rPr>
                    <w:t> </w:t>
                  </w:r>
                </w:p>
              </w:tc>
              <w:tc>
                <w:tcPr>
                  <w:tcW w:w="567" w:type="dxa"/>
                  <w:tcBorders>
                    <w:top w:val="nil"/>
                    <w:left w:val="nil"/>
                    <w:bottom w:val="single" w:sz="4" w:space="0" w:color="000000"/>
                    <w:right w:val="nil"/>
                  </w:tcBorders>
                  <w:shd w:val="clear" w:color="auto" w:fill="DDEBF7"/>
                  <w:vAlign w:val="center"/>
                  <w:hideMark/>
                </w:tcPr>
                <w:p w:rsidR="00A97633" w:rsidRDefault="00A97633">
                  <w:pPr>
                    <w:jc w:val="center"/>
                    <w:rPr>
                      <w:rFonts w:ascii="Arial Narrow" w:hAnsi="Arial Narrow"/>
                      <w:sz w:val="16"/>
                      <w:szCs w:val="16"/>
                      <w:lang w:eastAsia="en-US"/>
                    </w:rPr>
                  </w:pPr>
                  <w:r>
                    <w:rPr>
                      <w:rFonts w:ascii="Arial Narrow" w:hAnsi="Arial Narrow"/>
                      <w:sz w:val="16"/>
                      <w:szCs w:val="16"/>
                      <w:lang w:eastAsia="en-US"/>
                    </w:rPr>
                    <w:t> </w:t>
                  </w:r>
                </w:p>
              </w:tc>
              <w:tc>
                <w:tcPr>
                  <w:tcW w:w="709" w:type="dxa"/>
                  <w:tcBorders>
                    <w:top w:val="nil"/>
                    <w:left w:val="nil"/>
                    <w:bottom w:val="single" w:sz="4" w:space="0" w:color="000000"/>
                    <w:right w:val="nil"/>
                  </w:tcBorders>
                  <w:shd w:val="clear" w:color="auto" w:fill="DDEBF7"/>
                  <w:vAlign w:val="center"/>
                  <w:hideMark/>
                </w:tcPr>
                <w:p w:rsidR="00A97633" w:rsidRDefault="00A97633">
                  <w:pPr>
                    <w:jc w:val="center"/>
                    <w:rPr>
                      <w:rFonts w:ascii="Arial Narrow" w:hAnsi="Arial Narrow"/>
                      <w:sz w:val="16"/>
                      <w:szCs w:val="16"/>
                      <w:lang w:eastAsia="en-US"/>
                    </w:rPr>
                  </w:pPr>
                  <w:r>
                    <w:rPr>
                      <w:rFonts w:ascii="Arial Narrow" w:hAnsi="Arial Narrow"/>
                      <w:sz w:val="16"/>
                      <w:szCs w:val="16"/>
                      <w:lang w:eastAsia="en-US"/>
                    </w:rPr>
                    <w:t> </w:t>
                  </w:r>
                </w:p>
              </w:tc>
              <w:tc>
                <w:tcPr>
                  <w:tcW w:w="878" w:type="dxa"/>
                  <w:tcBorders>
                    <w:top w:val="nil"/>
                    <w:left w:val="nil"/>
                    <w:bottom w:val="single" w:sz="4" w:space="0" w:color="000000"/>
                    <w:right w:val="nil"/>
                  </w:tcBorders>
                  <w:shd w:val="clear" w:color="auto" w:fill="DDEBF7"/>
                  <w:vAlign w:val="center"/>
                  <w:hideMark/>
                </w:tcPr>
                <w:p w:rsidR="00A97633" w:rsidRDefault="00A97633">
                  <w:pPr>
                    <w:jc w:val="center"/>
                    <w:rPr>
                      <w:rFonts w:ascii="Arial Narrow" w:hAnsi="Arial Narrow"/>
                      <w:sz w:val="16"/>
                      <w:szCs w:val="16"/>
                      <w:lang w:eastAsia="en-US"/>
                    </w:rPr>
                  </w:pPr>
                  <w:r>
                    <w:rPr>
                      <w:rFonts w:ascii="Arial Narrow" w:hAnsi="Arial Narrow"/>
                      <w:sz w:val="16"/>
                      <w:szCs w:val="16"/>
                      <w:lang w:eastAsia="en-US"/>
                    </w:rPr>
                    <w:t> </w:t>
                  </w:r>
                </w:p>
              </w:tc>
              <w:tc>
                <w:tcPr>
                  <w:tcW w:w="681" w:type="dxa"/>
                  <w:tcBorders>
                    <w:top w:val="nil"/>
                    <w:left w:val="nil"/>
                    <w:bottom w:val="single" w:sz="4" w:space="0" w:color="000000"/>
                    <w:right w:val="nil"/>
                  </w:tcBorders>
                  <w:shd w:val="clear" w:color="auto" w:fill="DDEBF7"/>
                  <w:vAlign w:val="center"/>
                  <w:hideMark/>
                </w:tcPr>
                <w:p w:rsidR="00A97633" w:rsidRDefault="00A97633">
                  <w:pPr>
                    <w:rPr>
                      <w:rFonts w:ascii="Arial Narrow" w:hAnsi="Arial Narrow"/>
                      <w:sz w:val="16"/>
                      <w:szCs w:val="16"/>
                      <w:lang w:eastAsia="en-US"/>
                    </w:rPr>
                  </w:pPr>
                  <w:r>
                    <w:rPr>
                      <w:rFonts w:ascii="Arial Narrow" w:hAnsi="Arial Narrow"/>
                      <w:sz w:val="16"/>
                      <w:szCs w:val="16"/>
                      <w:lang w:eastAsia="en-US"/>
                    </w:rPr>
                    <w:t> </w:t>
                  </w:r>
                </w:p>
              </w:tc>
            </w:tr>
            <w:tr w:rsidR="00A97633">
              <w:trPr>
                <w:trHeight w:val="360"/>
              </w:trPr>
              <w:tc>
                <w:tcPr>
                  <w:tcW w:w="2126" w:type="dxa"/>
                  <w:tcBorders>
                    <w:top w:val="nil"/>
                    <w:left w:val="nil"/>
                    <w:bottom w:val="single" w:sz="4" w:space="0" w:color="000000"/>
                    <w:right w:val="nil"/>
                  </w:tcBorders>
                  <w:shd w:val="clear" w:color="auto" w:fill="FFFFFF"/>
                  <w:vAlign w:val="center"/>
                  <w:hideMark/>
                </w:tcPr>
                <w:p w:rsidR="00A97633" w:rsidRDefault="00A97633">
                  <w:pPr>
                    <w:rPr>
                      <w:rFonts w:ascii="Arial Narrow" w:hAnsi="Arial Narrow"/>
                      <w:sz w:val="16"/>
                      <w:szCs w:val="16"/>
                      <w:lang w:eastAsia="en-US"/>
                    </w:rPr>
                  </w:pPr>
                  <w:r>
                    <w:rPr>
                      <w:rFonts w:ascii="Arial Narrow" w:hAnsi="Arial Narrow"/>
                      <w:sz w:val="16"/>
                      <w:szCs w:val="16"/>
                      <w:lang w:eastAsia="en-US"/>
                    </w:rPr>
                    <w:t>Денежные средства</w:t>
                  </w:r>
                </w:p>
              </w:tc>
              <w:tc>
                <w:tcPr>
                  <w:tcW w:w="674" w:type="dxa"/>
                  <w:tcBorders>
                    <w:top w:val="nil"/>
                    <w:left w:val="nil"/>
                    <w:bottom w:val="single" w:sz="4" w:space="0" w:color="000000"/>
                    <w:right w:val="nil"/>
                  </w:tcBorders>
                  <w:shd w:val="clear" w:color="auto" w:fill="FFFFFF"/>
                  <w:vAlign w:val="center"/>
                  <w:hideMark/>
                </w:tcPr>
                <w:p w:rsidR="00A97633" w:rsidRDefault="00A97633">
                  <w:pPr>
                    <w:rPr>
                      <w:rFonts w:ascii="Arial Narrow" w:hAnsi="Arial Narrow"/>
                      <w:sz w:val="16"/>
                      <w:szCs w:val="16"/>
                      <w:lang w:eastAsia="en-US"/>
                    </w:rPr>
                  </w:pPr>
                  <w:r>
                    <w:rPr>
                      <w:rFonts w:ascii="Arial Narrow" w:hAnsi="Arial Narrow"/>
                      <w:sz w:val="16"/>
                      <w:szCs w:val="16"/>
                      <w:lang w:eastAsia="en-US"/>
                    </w:rPr>
                    <w:t> </w:t>
                  </w:r>
                </w:p>
              </w:tc>
              <w:tc>
                <w:tcPr>
                  <w:tcW w:w="602"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511,5   </w:t>
                  </w:r>
                </w:p>
              </w:tc>
              <w:tc>
                <w:tcPr>
                  <w:tcW w:w="568"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w:t>
                  </w:r>
                </w:p>
              </w:tc>
              <w:tc>
                <w:tcPr>
                  <w:tcW w:w="567"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w:t>
                  </w:r>
                </w:p>
              </w:tc>
              <w:tc>
                <w:tcPr>
                  <w:tcW w:w="566"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w:t>
                  </w:r>
                </w:p>
              </w:tc>
              <w:tc>
                <w:tcPr>
                  <w:tcW w:w="567"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w:t>
                  </w:r>
                </w:p>
              </w:tc>
              <w:tc>
                <w:tcPr>
                  <w:tcW w:w="709"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w:t>
                  </w:r>
                </w:p>
              </w:tc>
              <w:tc>
                <w:tcPr>
                  <w:tcW w:w="878"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w:t>
                  </w:r>
                </w:p>
              </w:tc>
              <w:tc>
                <w:tcPr>
                  <w:tcW w:w="681"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b/>
                      <w:bCs/>
                      <w:sz w:val="16"/>
                      <w:szCs w:val="16"/>
                      <w:lang w:eastAsia="en-US"/>
                    </w:rPr>
                  </w:pPr>
                  <w:r>
                    <w:rPr>
                      <w:rFonts w:ascii="Arial Narrow" w:hAnsi="Arial Narrow"/>
                      <w:b/>
                      <w:bCs/>
                      <w:sz w:val="16"/>
                      <w:szCs w:val="16"/>
                      <w:lang w:eastAsia="en-US"/>
                    </w:rPr>
                    <w:t xml:space="preserve">511,5   </w:t>
                  </w:r>
                </w:p>
              </w:tc>
            </w:tr>
            <w:tr w:rsidR="00A97633">
              <w:trPr>
                <w:trHeight w:val="360"/>
              </w:trPr>
              <w:tc>
                <w:tcPr>
                  <w:tcW w:w="2126" w:type="dxa"/>
                  <w:tcBorders>
                    <w:top w:val="nil"/>
                    <w:left w:val="nil"/>
                    <w:bottom w:val="single" w:sz="4" w:space="0" w:color="000000"/>
                    <w:right w:val="nil"/>
                  </w:tcBorders>
                  <w:shd w:val="clear" w:color="auto" w:fill="FFFFFF"/>
                  <w:vAlign w:val="center"/>
                  <w:hideMark/>
                </w:tcPr>
                <w:p w:rsidR="00A97633" w:rsidRDefault="00A97633">
                  <w:pPr>
                    <w:rPr>
                      <w:rFonts w:ascii="Arial Narrow" w:hAnsi="Arial Narrow"/>
                      <w:sz w:val="16"/>
                      <w:szCs w:val="16"/>
                      <w:lang w:eastAsia="en-US"/>
                    </w:rPr>
                  </w:pPr>
                  <w:r>
                    <w:rPr>
                      <w:rFonts w:ascii="Arial Narrow" w:hAnsi="Arial Narrow"/>
                      <w:sz w:val="16"/>
                      <w:szCs w:val="16"/>
                      <w:lang w:eastAsia="en-US"/>
                    </w:rPr>
                    <w:t>Средства в Банке России</w:t>
                  </w:r>
                </w:p>
              </w:tc>
              <w:tc>
                <w:tcPr>
                  <w:tcW w:w="674" w:type="dxa"/>
                  <w:tcBorders>
                    <w:top w:val="nil"/>
                    <w:left w:val="nil"/>
                    <w:bottom w:val="single" w:sz="4" w:space="0" w:color="000000"/>
                    <w:right w:val="nil"/>
                  </w:tcBorders>
                  <w:shd w:val="clear" w:color="auto" w:fill="FFFFFF"/>
                  <w:vAlign w:val="center"/>
                  <w:hideMark/>
                </w:tcPr>
                <w:p w:rsidR="00A97633" w:rsidRDefault="00A97633">
                  <w:pPr>
                    <w:rPr>
                      <w:rFonts w:ascii="Arial Narrow" w:hAnsi="Arial Narrow"/>
                      <w:sz w:val="16"/>
                      <w:szCs w:val="16"/>
                      <w:lang w:eastAsia="en-US"/>
                    </w:rPr>
                  </w:pPr>
                  <w:r>
                    <w:rPr>
                      <w:rFonts w:ascii="Arial Narrow" w:hAnsi="Arial Narrow"/>
                      <w:sz w:val="16"/>
                      <w:szCs w:val="16"/>
                      <w:lang w:eastAsia="en-US"/>
                    </w:rPr>
                    <w:t> </w:t>
                  </w:r>
                </w:p>
              </w:tc>
              <w:tc>
                <w:tcPr>
                  <w:tcW w:w="602"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w:t>
                  </w:r>
                </w:p>
              </w:tc>
              <w:tc>
                <w:tcPr>
                  <w:tcW w:w="568"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54,6   </w:t>
                  </w:r>
                </w:p>
              </w:tc>
              <w:tc>
                <w:tcPr>
                  <w:tcW w:w="567"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w:t>
                  </w:r>
                </w:p>
              </w:tc>
              <w:tc>
                <w:tcPr>
                  <w:tcW w:w="566"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w:t>
                  </w:r>
                </w:p>
              </w:tc>
              <w:tc>
                <w:tcPr>
                  <w:tcW w:w="567"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w:t>
                  </w:r>
                </w:p>
              </w:tc>
              <w:tc>
                <w:tcPr>
                  <w:tcW w:w="709"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w:t>
                  </w:r>
                </w:p>
              </w:tc>
              <w:tc>
                <w:tcPr>
                  <w:tcW w:w="878"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w:t>
                  </w:r>
                </w:p>
              </w:tc>
              <w:tc>
                <w:tcPr>
                  <w:tcW w:w="681"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b/>
                      <w:bCs/>
                      <w:sz w:val="16"/>
                      <w:szCs w:val="16"/>
                      <w:lang w:eastAsia="en-US"/>
                    </w:rPr>
                  </w:pPr>
                  <w:r>
                    <w:rPr>
                      <w:rFonts w:ascii="Arial Narrow" w:hAnsi="Arial Narrow"/>
                      <w:b/>
                      <w:bCs/>
                      <w:sz w:val="16"/>
                      <w:szCs w:val="16"/>
                      <w:lang w:eastAsia="en-US"/>
                    </w:rPr>
                    <w:t xml:space="preserve">54,6   </w:t>
                  </w:r>
                </w:p>
              </w:tc>
            </w:tr>
            <w:tr w:rsidR="00A97633">
              <w:trPr>
                <w:trHeight w:val="360"/>
              </w:trPr>
              <w:tc>
                <w:tcPr>
                  <w:tcW w:w="2126" w:type="dxa"/>
                  <w:tcBorders>
                    <w:top w:val="nil"/>
                    <w:left w:val="nil"/>
                    <w:bottom w:val="single" w:sz="4" w:space="0" w:color="000000"/>
                    <w:right w:val="nil"/>
                  </w:tcBorders>
                  <w:shd w:val="clear" w:color="auto" w:fill="FFFFFF"/>
                  <w:vAlign w:val="center"/>
                  <w:hideMark/>
                </w:tcPr>
                <w:p w:rsidR="00A97633" w:rsidRDefault="00A97633">
                  <w:pPr>
                    <w:rPr>
                      <w:rFonts w:ascii="Arial Narrow" w:hAnsi="Arial Narrow"/>
                      <w:sz w:val="16"/>
                      <w:szCs w:val="16"/>
                      <w:lang w:eastAsia="en-US"/>
                    </w:rPr>
                  </w:pPr>
                  <w:r>
                    <w:rPr>
                      <w:rFonts w:ascii="Arial Narrow" w:hAnsi="Arial Narrow"/>
                      <w:sz w:val="16"/>
                      <w:szCs w:val="16"/>
                      <w:lang w:eastAsia="en-US"/>
                    </w:rPr>
                    <w:t>Средства в кредитных организациях</w:t>
                  </w:r>
                </w:p>
              </w:tc>
              <w:tc>
                <w:tcPr>
                  <w:tcW w:w="674" w:type="dxa"/>
                  <w:tcBorders>
                    <w:top w:val="nil"/>
                    <w:left w:val="nil"/>
                    <w:bottom w:val="single" w:sz="4" w:space="0" w:color="000000"/>
                    <w:right w:val="nil"/>
                  </w:tcBorders>
                  <w:shd w:val="clear" w:color="auto" w:fill="FFFFFF"/>
                  <w:vAlign w:val="center"/>
                  <w:hideMark/>
                </w:tcPr>
                <w:p w:rsidR="00A97633" w:rsidRDefault="00A97633">
                  <w:pPr>
                    <w:rPr>
                      <w:rFonts w:ascii="Arial Narrow" w:hAnsi="Arial Narrow"/>
                      <w:sz w:val="16"/>
                      <w:szCs w:val="16"/>
                      <w:lang w:eastAsia="en-US"/>
                    </w:rPr>
                  </w:pPr>
                  <w:r>
                    <w:rPr>
                      <w:rFonts w:ascii="Arial Narrow" w:hAnsi="Arial Narrow"/>
                      <w:sz w:val="16"/>
                      <w:szCs w:val="16"/>
                      <w:lang w:eastAsia="en-US"/>
                    </w:rPr>
                    <w:t> </w:t>
                  </w:r>
                </w:p>
              </w:tc>
              <w:tc>
                <w:tcPr>
                  <w:tcW w:w="602"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314,3   </w:t>
                  </w:r>
                </w:p>
              </w:tc>
              <w:tc>
                <w:tcPr>
                  <w:tcW w:w="568"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4,5   </w:t>
                  </w:r>
                </w:p>
              </w:tc>
              <w:tc>
                <w:tcPr>
                  <w:tcW w:w="567"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4,0   </w:t>
                  </w:r>
                </w:p>
              </w:tc>
              <w:tc>
                <w:tcPr>
                  <w:tcW w:w="566"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5,9   </w:t>
                  </w:r>
                </w:p>
              </w:tc>
              <w:tc>
                <w:tcPr>
                  <w:tcW w:w="567"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23,4   </w:t>
                  </w:r>
                </w:p>
              </w:tc>
              <w:tc>
                <w:tcPr>
                  <w:tcW w:w="709"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4,3   </w:t>
                  </w:r>
                </w:p>
              </w:tc>
              <w:tc>
                <w:tcPr>
                  <w:tcW w:w="878"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w:t>
                  </w:r>
                </w:p>
              </w:tc>
              <w:tc>
                <w:tcPr>
                  <w:tcW w:w="681"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b/>
                      <w:bCs/>
                      <w:sz w:val="16"/>
                      <w:szCs w:val="16"/>
                      <w:lang w:eastAsia="en-US"/>
                    </w:rPr>
                  </w:pPr>
                  <w:r>
                    <w:rPr>
                      <w:rFonts w:ascii="Arial Narrow" w:hAnsi="Arial Narrow"/>
                      <w:b/>
                      <w:bCs/>
                      <w:sz w:val="16"/>
                      <w:szCs w:val="16"/>
                      <w:lang w:eastAsia="en-US"/>
                    </w:rPr>
                    <w:t xml:space="preserve">356,3   </w:t>
                  </w:r>
                </w:p>
              </w:tc>
            </w:tr>
            <w:tr w:rsidR="00A97633">
              <w:trPr>
                <w:trHeight w:val="612"/>
              </w:trPr>
              <w:tc>
                <w:tcPr>
                  <w:tcW w:w="2126" w:type="dxa"/>
                  <w:tcBorders>
                    <w:top w:val="nil"/>
                    <w:left w:val="nil"/>
                    <w:bottom w:val="single" w:sz="4" w:space="0" w:color="000000"/>
                    <w:right w:val="nil"/>
                  </w:tcBorders>
                  <w:shd w:val="clear" w:color="auto" w:fill="FFFFFF"/>
                  <w:vAlign w:val="center"/>
                  <w:hideMark/>
                </w:tcPr>
                <w:p w:rsidR="00A97633" w:rsidRDefault="00A97633">
                  <w:pPr>
                    <w:rPr>
                      <w:rFonts w:ascii="Arial Narrow" w:hAnsi="Arial Narrow"/>
                      <w:sz w:val="16"/>
                      <w:szCs w:val="16"/>
                      <w:lang w:eastAsia="en-US"/>
                    </w:rPr>
                  </w:pPr>
                  <w:r>
                    <w:rPr>
                      <w:rFonts w:ascii="Arial Narrow" w:hAnsi="Arial Narrow"/>
                      <w:sz w:val="16"/>
                      <w:szCs w:val="16"/>
                      <w:lang w:eastAsia="en-US"/>
                    </w:rPr>
                    <w:lastRenderedPageBreak/>
                    <w:t>Финансовые активы, оцениваемые по справедливой стоимости через прибыль или убыток</w:t>
                  </w:r>
                </w:p>
              </w:tc>
              <w:tc>
                <w:tcPr>
                  <w:tcW w:w="674" w:type="dxa"/>
                  <w:tcBorders>
                    <w:top w:val="nil"/>
                    <w:left w:val="nil"/>
                    <w:bottom w:val="single" w:sz="4" w:space="0" w:color="000000"/>
                    <w:right w:val="nil"/>
                  </w:tcBorders>
                  <w:shd w:val="clear" w:color="auto" w:fill="FFFFFF"/>
                  <w:vAlign w:val="center"/>
                  <w:hideMark/>
                </w:tcPr>
                <w:p w:rsidR="00A97633" w:rsidRDefault="00A97633">
                  <w:pPr>
                    <w:rPr>
                      <w:rFonts w:ascii="Arial Narrow" w:hAnsi="Arial Narrow"/>
                      <w:sz w:val="16"/>
                      <w:szCs w:val="16"/>
                      <w:lang w:eastAsia="en-US"/>
                    </w:rPr>
                  </w:pPr>
                  <w:r>
                    <w:rPr>
                      <w:rFonts w:ascii="Arial Narrow" w:hAnsi="Arial Narrow"/>
                      <w:sz w:val="16"/>
                      <w:szCs w:val="16"/>
                      <w:lang w:eastAsia="en-US"/>
                    </w:rPr>
                    <w:t> </w:t>
                  </w:r>
                </w:p>
              </w:tc>
              <w:tc>
                <w:tcPr>
                  <w:tcW w:w="602"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34,8   </w:t>
                  </w:r>
                </w:p>
              </w:tc>
              <w:tc>
                <w:tcPr>
                  <w:tcW w:w="568"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9,6   </w:t>
                  </w:r>
                </w:p>
              </w:tc>
              <w:tc>
                <w:tcPr>
                  <w:tcW w:w="567"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59,8   </w:t>
                  </w:r>
                </w:p>
              </w:tc>
              <w:tc>
                <w:tcPr>
                  <w:tcW w:w="566"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36,0   </w:t>
                  </w:r>
                </w:p>
              </w:tc>
              <w:tc>
                <w:tcPr>
                  <w:tcW w:w="567"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75,3   </w:t>
                  </w:r>
                </w:p>
              </w:tc>
              <w:tc>
                <w:tcPr>
                  <w:tcW w:w="709"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423,2   </w:t>
                  </w:r>
                </w:p>
              </w:tc>
              <w:tc>
                <w:tcPr>
                  <w:tcW w:w="878"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w:t>
                  </w:r>
                </w:p>
              </w:tc>
              <w:tc>
                <w:tcPr>
                  <w:tcW w:w="681"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b/>
                      <w:bCs/>
                      <w:sz w:val="16"/>
                      <w:szCs w:val="16"/>
                      <w:lang w:eastAsia="en-US"/>
                    </w:rPr>
                  </w:pPr>
                  <w:r>
                    <w:rPr>
                      <w:rFonts w:ascii="Arial Narrow" w:hAnsi="Arial Narrow"/>
                      <w:b/>
                      <w:bCs/>
                      <w:sz w:val="16"/>
                      <w:szCs w:val="16"/>
                      <w:lang w:eastAsia="en-US"/>
                    </w:rPr>
                    <w:t xml:space="preserve">638,7   </w:t>
                  </w:r>
                </w:p>
              </w:tc>
            </w:tr>
            <w:tr w:rsidR="00A97633">
              <w:trPr>
                <w:trHeight w:val="360"/>
              </w:trPr>
              <w:tc>
                <w:tcPr>
                  <w:tcW w:w="2126" w:type="dxa"/>
                  <w:tcBorders>
                    <w:top w:val="nil"/>
                    <w:left w:val="nil"/>
                    <w:bottom w:val="single" w:sz="4" w:space="0" w:color="000000"/>
                    <w:right w:val="nil"/>
                  </w:tcBorders>
                  <w:shd w:val="clear" w:color="auto" w:fill="FFFFFF"/>
                  <w:vAlign w:val="center"/>
                  <w:hideMark/>
                </w:tcPr>
                <w:p w:rsidR="00A97633" w:rsidRDefault="00A97633">
                  <w:pPr>
                    <w:rPr>
                      <w:rFonts w:ascii="Arial Narrow" w:hAnsi="Arial Narrow"/>
                      <w:sz w:val="16"/>
                      <w:szCs w:val="16"/>
                      <w:lang w:eastAsia="en-US"/>
                    </w:rPr>
                  </w:pPr>
                  <w:r>
                    <w:rPr>
                      <w:rFonts w:ascii="Arial Narrow" w:hAnsi="Arial Narrow"/>
                      <w:sz w:val="16"/>
                      <w:szCs w:val="16"/>
                      <w:lang w:eastAsia="en-US"/>
                    </w:rPr>
                    <w:t>Чистая ссудная задолженность</w:t>
                  </w:r>
                </w:p>
              </w:tc>
              <w:tc>
                <w:tcPr>
                  <w:tcW w:w="674" w:type="dxa"/>
                  <w:tcBorders>
                    <w:top w:val="nil"/>
                    <w:left w:val="nil"/>
                    <w:bottom w:val="single" w:sz="4" w:space="0" w:color="000000"/>
                    <w:right w:val="nil"/>
                  </w:tcBorders>
                  <w:shd w:val="clear" w:color="auto" w:fill="FFFFFF"/>
                  <w:vAlign w:val="center"/>
                  <w:hideMark/>
                </w:tcPr>
                <w:p w:rsidR="00A97633" w:rsidRDefault="00A97633">
                  <w:pPr>
                    <w:rPr>
                      <w:rFonts w:ascii="Arial Narrow" w:hAnsi="Arial Narrow"/>
                      <w:sz w:val="16"/>
                      <w:szCs w:val="16"/>
                      <w:lang w:eastAsia="en-US"/>
                    </w:rPr>
                  </w:pPr>
                  <w:r>
                    <w:rPr>
                      <w:rFonts w:ascii="Arial Narrow" w:hAnsi="Arial Narrow"/>
                      <w:sz w:val="16"/>
                      <w:szCs w:val="16"/>
                      <w:lang w:eastAsia="en-US"/>
                    </w:rPr>
                    <w:t> </w:t>
                  </w:r>
                </w:p>
              </w:tc>
              <w:tc>
                <w:tcPr>
                  <w:tcW w:w="602"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18,9   </w:t>
                  </w:r>
                </w:p>
              </w:tc>
              <w:tc>
                <w:tcPr>
                  <w:tcW w:w="568"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50,4   </w:t>
                  </w:r>
                </w:p>
              </w:tc>
              <w:tc>
                <w:tcPr>
                  <w:tcW w:w="567"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114,5   </w:t>
                  </w:r>
                </w:p>
              </w:tc>
              <w:tc>
                <w:tcPr>
                  <w:tcW w:w="566"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228,7   </w:t>
                  </w:r>
                </w:p>
              </w:tc>
              <w:tc>
                <w:tcPr>
                  <w:tcW w:w="567"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359,9   </w:t>
                  </w:r>
                </w:p>
              </w:tc>
              <w:tc>
                <w:tcPr>
                  <w:tcW w:w="709"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3 288,5   </w:t>
                  </w:r>
                </w:p>
              </w:tc>
              <w:tc>
                <w:tcPr>
                  <w:tcW w:w="878"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w:t>
                  </w:r>
                </w:p>
              </w:tc>
              <w:tc>
                <w:tcPr>
                  <w:tcW w:w="681"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b/>
                      <w:bCs/>
                      <w:sz w:val="16"/>
                      <w:szCs w:val="16"/>
                      <w:lang w:eastAsia="en-US"/>
                    </w:rPr>
                  </w:pPr>
                  <w:r>
                    <w:rPr>
                      <w:rFonts w:ascii="Arial Narrow" w:hAnsi="Arial Narrow"/>
                      <w:b/>
                      <w:bCs/>
                      <w:sz w:val="16"/>
                      <w:szCs w:val="16"/>
                      <w:lang w:eastAsia="en-US"/>
                    </w:rPr>
                    <w:t xml:space="preserve">4 060,9   </w:t>
                  </w:r>
                </w:p>
              </w:tc>
            </w:tr>
            <w:tr w:rsidR="00A97633">
              <w:trPr>
                <w:trHeight w:val="611"/>
              </w:trPr>
              <w:tc>
                <w:tcPr>
                  <w:tcW w:w="2126" w:type="dxa"/>
                  <w:tcBorders>
                    <w:top w:val="nil"/>
                    <w:left w:val="nil"/>
                    <w:bottom w:val="single" w:sz="4" w:space="0" w:color="000000"/>
                    <w:right w:val="nil"/>
                  </w:tcBorders>
                  <w:shd w:val="clear" w:color="auto" w:fill="FFFFFF"/>
                  <w:vAlign w:val="center"/>
                  <w:hideMark/>
                </w:tcPr>
                <w:p w:rsidR="00A97633" w:rsidRDefault="00A97633">
                  <w:pPr>
                    <w:rPr>
                      <w:rFonts w:ascii="Arial Narrow" w:hAnsi="Arial Narrow"/>
                      <w:sz w:val="16"/>
                      <w:szCs w:val="16"/>
                      <w:lang w:eastAsia="en-US"/>
                    </w:rPr>
                  </w:pPr>
                  <w:r>
                    <w:rPr>
                      <w:rFonts w:ascii="Arial Narrow" w:hAnsi="Arial Narrow"/>
                      <w:sz w:val="16"/>
                      <w:szCs w:val="16"/>
                      <w:lang w:eastAsia="en-US"/>
                    </w:rPr>
                    <w:t>Чистые вложения в ценные бумаги и другие финансовые активы, оцениваемые по амортизированной стоимости</w:t>
                  </w:r>
                </w:p>
              </w:tc>
              <w:tc>
                <w:tcPr>
                  <w:tcW w:w="674" w:type="dxa"/>
                  <w:tcBorders>
                    <w:top w:val="nil"/>
                    <w:left w:val="nil"/>
                    <w:bottom w:val="single" w:sz="4" w:space="0" w:color="000000"/>
                    <w:right w:val="nil"/>
                  </w:tcBorders>
                  <w:shd w:val="clear" w:color="auto" w:fill="FFFFFF"/>
                  <w:vAlign w:val="center"/>
                  <w:hideMark/>
                </w:tcPr>
                <w:p w:rsidR="00A97633" w:rsidRDefault="00A97633">
                  <w:pPr>
                    <w:rPr>
                      <w:rFonts w:ascii="Arial Narrow" w:hAnsi="Arial Narrow"/>
                      <w:sz w:val="16"/>
                      <w:szCs w:val="16"/>
                      <w:lang w:eastAsia="en-US"/>
                    </w:rPr>
                  </w:pPr>
                  <w:r>
                    <w:rPr>
                      <w:rFonts w:ascii="Arial Narrow" w:hAnsi="Arial Narrow"/>
                      <w:sz w:val="16"/>
                      <w:szCs w:val="16"/>
                      <w:lang w:eastAsia="en-US"/>
                    </w:rPr>
                    <w:t> </w:t>
                  </w:r>
                </w:p>
              </w:tc>
              <w:tc>
                <w:tcPr>
                  <w:tcW w:w="602"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w:t>
                  </w:r>
                </w:p>
              </w:tc>
              <w:tc>
                <w:tcPr>
                  <w:tcW w:w="568"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2,1   </w:t>
                  </w:r>
                </w:p>
              </w:tc>
              <w:tc>
                <w:tcPr>
                  <w:tcW w:w="567"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w:t>
                  </w:r>
                </w:p>
              </w:tc>
              <w:tc>
                <w:tcPr>
                  <w:tcW w:w="566"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9,4   </w:t>
                  </w:r>
                </w:p>
              </w:tc>
              <w:tc>
                <w:tcPr>
                  <w:tcW w:w="567"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22,1   </w:t>
                  </w:r>
                </w:p>
              </w:tc>
              <w:tc>
                <w:tcPr>
                  <w:tcW w:w="709"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392,9   </w:t>
                  </w:r>
                </w:p>
              </w:tc>
              <w:tc>
                <w:tcPr>
                  <w:tcW w:w="878"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w:t>
                  </w:r>
                </w:p>
              </w:tc>
              <w:tc>
                <w:tcPr>
                  <w:tcW w:w="681"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b/>
                      <w:bCs/>
                      <w:sz w:val="16"/>
                      <w:szCs w:val="16"/>
                      <w:lang w:eastAsia="en-US"/>
                    </w:rPr>
                  </w:pPr>
                  <w:r>
                    <w:rPr>
                      <w:rFonts w:ascii="Arial Narrow" w:hAnsi="Arial Narrow"/>
                      <w:b/>
                      <w:bCs/>
                      <w:sz w:val="16"/>
                      <w:szCs w:val="16"/>
                      <w:lang w:eastAsia="en-US"/>
                    </w:rPr>
                    <w:t xml:space="preserve">426,5   </w:t>
                  </w:r>
                </w:p>
              </w:tc>
            </w:tr>
            <w:tr w:rsidR="00A97633">
              <w:trPr>
                <w:trHeight w:val="360"/>
              </w:trPr>
              <w:tc>
                <w:tcPr>
                  <w:tcW w:w="2126" w:type="dxa"/>
                  <w:tcBorders>
                    <w:top w:val="nil"/>
                    <w:left w:val="nil"/>
                    <w:bottom w:val="single" w:sz="4" w:space="0" w:color="000000"/>
                    <w:right w:val="nil"/>
                  </w:tcBorders>
                  <w:shd w:val="clear" w:color="auto" w:fill="FFFFFF"/>
                  <w:vAlign w:val="center"/>
                  <w:hideMark/>
                </w:tcPr>
                <w:p w:rsidR="00A97633" w:rsidRDefault="00A97633">
                  <w:pPr>
                    <w:rPr>
                      <w:rFonts w:ascii="Arial Narrow" w:hAnsi="Arial Narrow"/>
                      <w:sz w:val="16"/>
                      <w:szCs w:val="16"/>
                      <w:lang w:eastAsia="en-US"/>
                    </w:rPr>
                  </w:pPr>
                  <w:r>
                    <w:rPr>
                      <w:rFonts w:ascii="Arial Narrow" w:hAnsi="Arial Narrow"/>
                      <w:sz w:val="16"/>
                      <w:szCs w:val="16"/>
                      <w:lang w:eastAsia="en-US"/>
                    </w:rPr>
                    <w:t>Инвестиции в ДЗО</w:t>
                  </w:r>
                </w:p>
              </w:tc>
              <w:tc>
                <w:tcPr>
                  <w:tcW w:w="674" w:type="dxa"/>
                  <w:tcBorders>
                    <w:top w:val="nil"/>
                    <w:left w:val="nil"/>
                    <w:bottom w:val="single" w:sz="4" w:space="0" w:color="000000"/>
                    <w:right w:val="nil"/>
                  </w:tcBorders>
                  <w:shd w:val="clear" w:color="auto" w:fill="FFFFFF"/>
                  <w:vAlign w:val="center"/>
                  <w:hideMark/>
                </w:tcPr>
                <w:p w:rsidR="00A97633" w:rsidRDefault="00A97633">
                  <w:pPr>
                    <w:rPr>
                      <w:rFonts w:ascii="Arial Narrow" w:hAnsi="Arial Narrow"/>
                      <w:sz w:val="16"/>
                      <w:szCs w:val="16"/>
                      <w:lang w:eastAsia="en-US"/>
                    </w:rPr>
                  </w:pPr>
                  <w:r>
                    <w:rPr>
                      <w:rFonts w:ascii="Arial Narrow" w:hAnsi="Arial Narrow"/>
                      <w:sz w:val="16"/>
                      <w:szCs w:val="16"/>
                      <w:lang w:eastAsia="en-US"/>
                    </w:rPr>
                    <w:t> </w:t>
                  </w:r>
                </w:p>
              </w:tc>
              <w:tc>
                <w:tcPr>
                  <w:tcW w:w="602"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w:t>
                  </w:r>
                </w:p>
              </w:tc>
              <w:tc>
                <w:tcPr>
                  <w:tcW w:w="568"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w:t>
                  </w:r>
                </w:p>
              </w:tc>
              <w:tc>
                <w:tcPr>
                  <w:tcW w:w="567"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w:t>
                  </w:r>
                </w:p>
              </w:tc>
              <w:tc>
                <w:tcPr>
                  <w:tcW w:w="566"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w:t>
                  </w:r>
                </w:p>
              </w:tc>
              <w:tc>
                <w:tcPr>
                  <w:tcW w:w="567"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w:t>
                  </w:r>
                </w:p>
              </w:tc>
              <w:tc>
                <w:tcPr>
                  <w:tcW w:w="709"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w:t>
                  </w:r>
                </w:p>
              </w:tc>
              <w:tc>
                <w:tcPr>
                  <w:tcW w:w="878"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294,3   </w:t>
                  </w:r>
                </w:p>
              </w:tc>
              <w:tc>
                <w:tcPr>
                  <w:tcW w:w="681"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b/>
                      <w:bCs/>
                      <w:sz w:val="16"/>
                      <w:szCs w:val="16"/>
                      <w:lang w:eastAsia="en-US"/>
                    </w:rPr>
                  </w:pPr>
                  <w:r>
                    <w:rPr>
                      <w:rFonts w:ascii="Arial Narrow" w:hAnsi="Arial Narrow"/>
                      <w:b/>
                      <w:bCs/>
                      <w:sz w:val="16"/>
                      <w:szCs w:val="16"/>
                      <w:lang w:eastAsia="en-US"/>
                    </w:rPr>
                    <w:t xml:space="preserve">294,3   </w:t>
                  </w:r>
                </w:p>
              </w:tc>
            </w:tr>
            <w:tr w:rsidR="00A97633">
              <w:trPr>
                <w:trHeight w:val="360"/>
              </w:trPr>
              <w:tc>
                <w:tcPr>
                  <w:tcW w:w="2126" w:type="dxa"/>
                  <w:tcBorders>
                    <w:top w:val="nil"/>
                    <w:left w:val="nil"/>
                    <w:bottom w:val="single" w:sz="4" w:space="0" w:color="000000"/>
                    <w:right w:val="nil"/>
                  </w:tcBorders>
                  <w:shd w:val="clear" w:color="auto" w:fill="FFFFFF"/>
                  <w:vAlign w:val="center"/>
                  <w:hideMark/>
                </w:tcPr>
                <w:p w:rsidR="00A97633" w:rsidRDefault="00A97633">
                  <w:pPr>
                    <w:rPr>
                      <w:rFonts w:ascii="Arial Narrow" w:hAnsi="Arial Narrow"/>
                      <w:sz w:val="16"/>
                      <w:szCs w:val="16"/>
                      <w:lang w:eastAsia="en-US"/>
                    </w:rPr>
                  </w:pPr>
                  <w:r>
                    <w:rPr>
                      <w:rFonts w:ascii="Arial Narrow" w:hAnsi="Arial Narrow"/>
                      <w:sz w:val="16"/>
                      <w:szCs w:val="16"/>
                      <w:lang w:eastAsia="en-US"/>
                    </w:rPr>
                    <w:t>Требование по текущему налогу на прибыль</w:t>
                  </w:r>
                </w:p>
              </w:tc>
              <w:tc>
                <w:tcPr>
                  <w:tcW w:w="674" w:type="dxa"/>
                  <w:tcBorders>
                    <w:top w:val="nil"/>
                    <w:left w:val="nil"/>
                    <w:bottom w:val="single" w:sz="4" w:space="0" w:color="000000"/>
                    <w:right w:val="nil"/>
                  </w:tcBorders>
                  <w:shd w:val="clear" w:color="auto" w:fill="FFFFFF"/>
                  <w:vAlign w:val="center"/>
                  <w:hideMark/>
                </w:tcPr>
                <w:p w:rsidR="00A97633" w:rsidRDefault="00A97633">
                  <w:pPr>
                    <w:rPr>
                      <w:rFonts w:ascii="Arial Narrow" w:hAnsi="Arial Narrow"/>
                      <w:sz w:val="16"/>
                      <w:szCs w:val="16"/>
                      <w:lang w:eastAsia="en-US"/>
                    </w:rPr>
                  </w:pPr>
                  <w:r>
                    <w:rPr>
                      <w:rFonts w:ascii="Arial Narrow" w:hAnsi="Arial Narrow"/>
                      <w:sz w:val="16"/>
                      <w:szCs w:val="16"/>
                      <w:lang w:eastAsia="en-US"/>
                    </w:rPr>
                    <w:t> </w:t>
                  </w:r>
                </w:p>
              </w:tc>
              <w:tc>
                <w:tcPr>
                  <w:tcW w:w="602"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w:t>
                  </w:r>
                </w:p>
              </w:tc>
              <w:tc>
                <w:tcPr>
                  <w:tcW w:w="568"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w:t>
                  </w:r>
                </w:p>
              </w:tc>
              <w:tc>
                <w:tcPr>
                  <w:tcW w:w="567"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w:t>
                  </w:r>
                </w:p>
              </w:tc>
              <w:tc>
                <w:tcPr>
                  <w:tcW w:w="566"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w:t>
                  </w:r>
                </w:p>
              </w:tc>
              <w:tc>
                <w:tcPr>
                  <w:tcW w:w="567"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w:t>
                  </w:r>
                </w:p>
              </w:tc>
              <w:tc>
                <w:tcPr>
                  <w:tcW w:w="709"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w:t>
                  </w:r>
                </w:p>
              </w:tc>
              <w:tc>
                <w:tcPr>
                  <w:tcW w:w="878"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35,1   </w:t>
                  </w:r>
                </w:p>
              </w:tc>
              <w:tc>
                <w:tcPr>
                  <w:tcW w:w="681"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b/>
                      <w:bCs/>
                      <w:sz w:val="16"/>
                      <w:szCs w:val="16"/>
                      <w:lang w:eastAsia="en-US"/>
                    </w:rPr>
                  </w:pPr>
                  <w:r>
                    <w:rPr>
                      <w:rFonts w:ascii="Arial Narrow" w:hAnsi="Arial Narrow"/>
                      <w:b/>
                      <w:bCs/>
                      <w:sz w:val="16"/>
                      <w:szCs w:val="16"/>
                      <w:lang w:eastAsia="en-US"/>
                    </w:rPr>
                    <w:t xml:space="preserve">35,1   </w:t>
                  </w:r>
                </w:p>
              </w:tc>
            </w:tr>
            <w:tr w:rsidR="00A97633">
              <w:trPr>
                <w:trHeight w:val="360"/>
              </w:trPr>
              <w:tc>
                <w:tcPr>
                  <w:tcW w:w="2126" w:type="dxa"/>
                  <w:tcBorders>
                    <w:top w:val="nil"/>
                    <w:left w:val="nil"/>
                    <w:bottom w:val="single" w:sz="4" w:space="0" w:color="000000"/>
                    <w:right w:val="nil"/>
                  </w:tcBorders>
                  <w:shd w:val="clear" w:color="auto" w:fill="FFFFFF"/>
                  <w:vAlign w:val="center"/>
                  <w:hideMark/>
                </w:tcPr>
                <w:p w:rsidR="00A97633" w:rsidRDefault="00A97633">
                  <w:pPr>
                    <w:rPr>
                      <w:rFonts w:ascii="Arial Narrow" w:hAnsi="Arial Narrow"/>
                      <w:sz w:val="16"/>
                      <w:szCs w:val="16"/>
                      <w:lang w:eastAsia="en-US"/>
                    </w:rPr>
                  </w:pPr>
                  <w:r>
                    <w:rPr>
                      <w:rFonts w:ascii="Arial Narrow" w:hAnsi="Arial Narrow"/>
                      <w:sz w:val="16"/>
                      <w:szCs w:val="16"/>
                      <w:lang w:eastAsia="en-US"/>
                    </w:rPr>
                    <w:t>Отложенный налоговый актив</w:t>
                  </w:r>
                </w:p>
              </w:tc>
              <w:tc>
                <w:tcPr>
                  <w:tcW w:w="674" w:type="dxa"/>
                  <w:tcBorders>
                    <w:top w:val="nil"/>
                    <w:left w:val="nil"/>
                    <w:bottom w:val="single" w:sz="4" w:space="0" w:color="000000"/>
                    <w:right w:val="nil"/>
                  </w:tcBorders>
                  <w:shd w:val="clear" w:color="auto" w:fill="FFFFFF"/>
                  <w:vAlign w:val="center"/>
                  <w:hideMark/>
                </w:tcPr>
                <w:p w:rsidR="00A97633" w:rsidRDefault="00A97633">
                  <w:pPr>
                    <w:rPr>
                      <w:rFonts w:ascii="Arial Narrow" w:hAnsi="Arial Narrow"/>
                      <w:sz w:val="16"/>
                      <w:szCs w:val="16"/>
                      <w:lang w:eastAsia="en-US"/>
                    </w:rPr>
                  </w:pPr>
                  <w:r>
                    <w:rPr>
                      <w:rFonts w:ascii="Arial Narrow" w:hAnsi="Arial Narrow"/>
                      <w:sz w:val="16"/>
                      <w:szCs w:val="16"/>
                      <w:lang w:eastAsia="en-US"/>
                    </w:rPr>
                    <w:t> </w:t>
                  </w:r>
                </w:p>
              </w:tc>
              <w:tc>
                <w:tcPr>
                  <w:tcW w:w="602"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w:t>
                  </w:r>
                </w:p>
              </w:tc>
              <w:tc>
                <w:tcPr>
                  <w:tcW w:w="568"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w:t>
                  </w:r>
                </w:p>
              </w:tc>
              <w:tc>
                <w:tcPr>
                  <w:tcW w:w="567"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w:t>
                  </w:r>
                </w:p>
              </w:tc>
              <w:tc>
                <w:tcPr>
                  <w:tcW w:w="566"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w:t>
                  </w:r>
                </w:p>
              </w:tc>
              <w:tc>
                <w:tcPr>
                  <w:tcW w:w="567"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w:t>
                  </w:r>
                </w:p>
              </w:tc>
              <w:tc>
                <w:tcPr>
                  <w:tcW w:w="709"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w:t>
                  </w:r>
                </w:p>
              </w:tc>
              <w:tc>
                <w:tcPr>
                  <w:tcW w:w="878"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78,7   </w:t>
                  </w:r>
                </w:p>
              </w:tc>
              <w:tc>
                <w:tcPr>
                  <w:tcW w:w="681"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b/>
                      <w:bCs/>
                      <w:sz w:val="16"/>
                      <w:szCs w:val="16"/>
                      <w:lang w:eastAsia="en-US"/>
                    </w:rPr>
                  </w:pPr>
                  <w:r>
                    <w:rPr>
                      <w:rFonts w:ascii="Arial Narrow" w:hAnsi="Arial Narrow"/>
                      <w:b/>
                      <w:bCs/>
                      <w:sz w:val="16"/>
                      <w:szCs w:val="16"/>
                      <w:lang w:eastAsia="en-US"/>
                    </w:rPr>
                    <w:t xml:space="preserve">78,7   </w:t>
                  </w:r>
                </w:p>
              </w:tc>
            </w:tr>
            <w:tr w:rsidR="00A97633">
              <w:trPr>
                <w:trHeight w:val="360"/>
              </w:trPr>
              <w:tc>
                <w:tcPr>
                  <w:tcW w:w="2126" w:type="dxa"/>
                  <w:shd w:val="clear" w:color="auto" w:fill="FFFFFF"/>
                  <w:vAlign w:val="center"/>
                  <w:hideMark/>
                </w:tcPr>
                <w:p w:rsidR="00A97633" w:rsidRDefault="00A97633">
                  <w:pPr>
                    <w:rPr>
                      <w:rFonts w:ascii="Arial Narrow" w:hAnsi="Arial Narrow"/>
                      <w:sz w:val="16"/>
                      <w:szCs w:val="16"/>
                      <w:lang w:eastAsia="en-US"/>
                    </w:rPr>
                  </w:pPr>
                  <w:r>
                    <w:rPr>
                      <w:rFonts w:ascii="Arial Narrow" w:hAnsi="Arial Narrow"/>
                      <w:sz w:val="16"/>
                      <w:szCs w:val="16"/>
                      <w:lang w:eastAsia="en-US"/>
                    </w:rPr>
                    <w:t>Прочие активы</w:t>
                  </w:r>
                </w:p>
              </w:tc>
              <w:tc>
                <w:tcPr>
                  <w:tcW w:w="674" w:type="dxa"/>
                  <w:shd w:val="clear" w:color="auto" w:fill="FFFFFF"/>
                  <w:vAlign w:val="center"/>
                  <w:hideMark/>
                </w:tcPr>
                <w:p w:rsidR="00A97633" w:rsidRDefault="00A97633">
                  <w:pPr>
                    <w:rPr>
                      <w:rFonts w:ascii="Arial Narrow" w:hAnsi="Arial Narrow"/>
                      <w:sz w:val="16"/>
                      <w:szCs w:val="16"/>
                      <w:lang w:eastAsia="en-US"/>
                    </w:rPr>
                  </w:pPr>
                  <w:r>
                    <w:rPr>
                      <w:rFonts w:ascii="Arial Narrow" w:hAnsi="Arial Narrow"/>
                      <w:sz w:val="16"/>
                      <w:szCs w:val="16"/>
                      <w:lang w:eastAsia="en-US"/>
                    </w:rPr>
                    <w:t> </w:t>
                  </w:r>
                </w:p>
              </w:tc>
              <w:tc>
                <w:tcPr>
                  <w:tcW w:w="602" w:type="dxa"/>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28,3   </w:t>
                  </w:r>
                </w:p>
              </w:tc>
              <w:tc>
                <w:tcPr>
                  <w:tcW w:w="568" w:type="dxa"/>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25,9   </w:t>
                  </w:r>
                </w:p>
              </w:tc>
              <w:tc>
                <w:tcPr>
                  <w:tcW w:w="567" w:type="dxa"/>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0,2   </w:t>
                  </w:r>
                </w:p>
              </w:tc>
              <w:tc>
                <w:tcPr>
                  <w:tcW w:w="566" w:type="dxa"/>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0,9   </w:t>
                  </w:r>
                </w:p>
              </w:tc>
              <w:tc>
                <w:tcPr>
                  <w:tcW w:w="567" w:type="dxa"/>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0,5   </w:t>
                  </w:r>
                </w:p>
              </w:tc>
              <w:tc>
                <w:tcPr>
                  <w:tcW w:w="709" w:type="dxa"/>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0,7   </w:t>
                  </w:r>
                </w:p>
              </w:tc>
              <w:tc>
                <w:tcPr>
                  <w:tcW w:w="878" w:type="dxa"/>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w:t>
                  </w:r>
                </w:p>
              </w:tc>
              <w:tc>
                <w:tcPr>
                  <w:tcW w:w="681" w:type="dxa"/>
                  <w:shd w:val="clear" w:color="auto" w:fill="FFFFFF"/>
                  <w:hideMark/>
                </w:tcPr>
                <w:p w:rsidR="00A97633" w:rsidRDefault="00A97633">
                  <w:pPr>
                    <w:jc w:val="right"/>
                    <w:rPr>
                      <w:rFonts w:ascii="Arial Narrow" w:hAnsi="Arial Narrow"/>
                      <w:b/>
                      <w:bCs/>
                      <w:sz w:val="16"/>
                      <w:szCs w:val="16"/>
                      <w:lang w:eastAsia="en-US"/>
                    </w:rPr>
                  </w:pPr>
                  <w:r>
                    <w:rPr>
                      <w:rFonts w:ascii="Arial Narrow" w:hAnsi="Arial Narrow"/>
                      <w:b/>
                      <w:bCs/>
                      <w:sz w:val="16"/>
                      <w:szCs w:val="16"/>
                      <w:lang w:eastAsia="en-US"/>
                    </w:rPr>
                    <w:t xml:space="preserve">56,6   </w:t>
                  </w:r>
                </w:p>
              </w:tc>
            </w:tr>
            <w:tr w:rsidR="00A97633">
              <w:trPr>
                <w:trHeight w:val="360"/>
              </w:trPr>
              <w:tc>
                <w:tcPr>
                  <w:tcW w:w="2126" w:type="dxa"/>
                  <w:tcBorders>
                    <w:top w:val="single" w:sz="4" w:space="0" w:color="000000"/>
                    <w:left w:val="nil"/>
                    <w:bottom w:val="single" w:sz="4" w:space="0" w:color="000000"/>
                    <w:right w:val="nil"/>
                  </w:tcBorders>
                  <w:shd w:val="clear" w:color="auto" w:fill="DDEBF7"/>
                  <w:vAlign w:val="center"/>
                  <w:hideMark/>
                </w:tcPr>
                <w:p w:rsidR="00A97633" w:rsidRDefault="00A97633">
                  <w:pPr>
                    <w:rPr>
                      <w:rFonts w:ascii="Arial Narrow" w:hAnsi="Arial Narrow"/>
                      <w:b/>
                      <w:bCs/>
                      <w:sz w:val="16"/>
                      <w:szCs w:val="16"/>
                      <w:lang w:eastAsia="en-US"/>
                    </w:rPr>
                  </w:pPr>
                  <w:r>
                    <w:rPr>
                      <w:rFonts w:ascii="Arial Narrow" w:hAnsi="Arial Narrow"/>
                      <w:b/>
                      <w:bCs/>
                      <w:sz w:val="16"/>
                      <w:szCs w:val="16"/>
                      <w:lang w:eastAsia="en-US"/>
                    </w:rPr>
                    <w:t>Всего активов</w:t>
                  </w:r>
                </w:p>
              </w:tc>
              <w:tc>
                <w:tcPr>
                  <w:tcW w:w="674" w:type="dxa"/>
                  <w:tcBorders>
                    <w:top w:val="single" w:sz="4" w:space="0" w:color="000000"/>
                    <w:left w:val="nil"/>
                    <w:bottom w:val="single" w:sz="4" w:space="0" w:color="000000"/>
                    <w:right w:val="nil"/>
                  </w:tcBorders>
                  <w:shd w:val="clear" w:color="auto" w:fill="DDEBF7"/>
                  <w:vAlign w:val="center"/>
                  <w:hideMark/>
                </w:tcPr>
                <w:p w:rsidR="00A97633" w:rsidRDefault="00A97633">
                  <w:pPr>
                    <w:rPr>
                      <w:rFonts w:ascii="Arial Narrow" w:hAnsi="Arial Narrow"/>
                      <w:b/>
                      <w:bCs/>
                      <w:sz w:val="16"/>
                      <w:szCs w:val="16"/>
                      <w:lang w:eastAsia="en-US"/>
                    </w:rPr>
                  </w:pPr>
                  <w:r>
                    <w:rPr>
                      <w:rFonts w:ascii="Arial Narrow" w:hAnsi="Arial Narrow"/>
                      <w:b/>
                      <w:bCs/>
                      <w:sz w:val="16"/>
                      <w:szCs w:val="16"/>
                      <w:lang w:eastAsia="en-US"/>
                    </w:rPr>
                    <w:t> </w:t>
                  </w:r>
                </w:p>
              </w:tc>
              <w:tc>
                <w:tcPr>
                  <w:tcW w:w="602" w:type="dxa"/>
                  <w:tcBorders>
                    <w:top w:val="single" w:sz="4" w:space="0" w:color="000000"/>
                    <w:left w:val="nil"/>
                    <w:bottom w:val="single" w:sz="4" w:space="0" w:color="000000"/>
                    <w:right w:val="nil"/>
                  </w:tcBorders>
                  <w:shd w:val="clear" w:color="auto" w:fill="DDEBF7"/>
                  <w:hideMark/>
                </w:tcPr>
                <w:p w:rsidR="00A97633" w:rsidRDefault="00A97633">
                  <w:pPr>
                    <w:jc w:val="right"/>
                    <w:rPr>
                      <w:rFonts w:ascii="Arial Narrow" w:hAnsi="Arial Narrow"/>
                      <w:b/>
                      <w:bCs/>
                      <w:sz w:val="16"/>
                      <w:szCs w:val="16"/>
                      <w:lang w:eastAsia="en-US"/>
                    </w:rPr>
                  </w:pPr>
                  <w:r>
                    <w:rPr>
                      <w:rFonts w:ascii="Arial Narrow" w:hAnsi="Arial Narrow"/>
                      <w:b/>
                      <w:bCs/>
                      <w:sz w:val="16"/>
                      <w:szCs w:val="16"/>
                      <w:lang w:eastAsia="en-US"/>
                    </w:rPr>
                    <w:t xml:space="preserve">908  </w:t>
                  </w:r>
                </w:p>
              </w:tc>
              <w:tc>
                <w:tcPr>
                  <w:tcW w:w="568" w:type="dxa"/>
                  <w:tcBorders>
                    <w:top w:val="single" w:sz="4" w:space="0" w:color="000000"/>
                    <w:left w:val="nil"/>
                    <w:bottom w:val="single" w:sz="4" w:space="0" w:color="000000"/>
                    <w:right w:val="nil"/>
                  </w:tcBorders>
                  <w:shd w:val="clear" w:color="auto" w:fill="DDEBF7"/>
                  <w:hideMark/>
                </w:tcPr>
                <w:p w:rsidR="00A97633" w:rsidRDefault="00A97633">
                  <w:pPr>
                    <w:jc w:val="right"/>
                    <w:rPr>
                      <w:rFonts w:ascii="Arial Narrow" w:hAnsi="Arial Narrow"/>
                      <w:b/>
                      <w:bCs/>
                      <w:sz w:val="16"/>
                      <w:szCs w:val="16"/>
                      <w:lang w:eastAsia="en-US"/>
                    </w:rPr>
                  </w:pPr>
                  <w:r>
                    <w:rPr>
                      <w:rFonts w:ascii="Arial Narrow" w:hAnsi="Arial Narrow"/>
                      <w:b/>
                      <w:bCs/>
                      <w:sz w:val="16"/>
                      <w:szCs w:val="16"/>
                      <w:lang w:eastAsia="en-US"/>
                    </w:rPr>
                    <w:t xml:space="preserve">147  </w:t>
                  </w:r>
                </w:p>
              </w:tc>
              <w:tc>
                <w:tcPr>
                  <w:tcW w:w="567" w:type="dxa"/>
                  <w:tcBorders>
                    <w:top w:val="single" w:sz="4" w:space="0" w:color="000000"/>
                    <w:left w:val="nil"/>
                    <w:bottom w:val="single" w:sz="4" w:space="0" w:color="000000"/>
                    <w:right w:val="nil"/>
                  </w:tcBorders>
                  <w:shd w:val="clear" w:color="auto" w:fill="DDEBF7"/>
                  <w:hideMark/>
                </w:tcPr>
                <w:p w:rsidR="00A97633" w:rsidRDefault="00A97633">
                  <w:pPr>
                    <w:jc w:val="right"/>
                    <w:rPr>
                      <w:rFonts w:ascii="Arial Narrow" w:hAnsi="Arial Narrow"/>
                      <w:b/>
                      <w:bCs/>
                      <w:sz w:val="16"/>
                      <w:szCs w:val="16"/>
                      <w:lang w:eastAsia="en-US"/>
                    </w:rPr>
                  </w:pPr>
                  <w:r>
                    <w:rPr>
                      <w:rFonts w:ascii="Arial Narrow" w:hAnsi="Arial Narrow"/>
                      <w:b/>
                      <w:bCs/>
                      <w:sz w:val="16"/>
                      <w:szCs w:val="16"/>
                      <w:lang w:eastAsia="en-US"/>
                    </w:rPr>
                    <w:t xml:space="preserve">179  </w:t>
                  </w:r>
                </w:p>
              </w:tc>
              <w:tc>
                <w:tcPr>
                  <w:tcW w:w="566" w:type="dxa"/>
                  <w:tcBorders>
                    <w:top w:val="single" w:sz="4" w:space="0" w:color="000000"/>
                    <w:left w:val="nil"/>
                    <w:bottom w:val="single" w:sz="4" w:space="0" w:color="000000"/>
                    <w:right w:val="nil"/>
                  </w:tcBorders>
                  <w:shd w:val="clear" w:color="auto" w:fill="DDEBF7"/>
                  <w:hideMark/>
                </w:tcPr>
                <w:p w:rsidR="00A97633" w:rsidRDefault="00A97633">
                  <w:pPr>
                    <w:jc w:val="right"/>
                    <w:rPr>
                      <w:rFonts w:ascii="Arial Narrow" w:hAnsi="Arial Narrow"/>
                      <w:b/>
                      <w:bCs/>
                      <w:sz w:val="16"/>
                      <w:szCs w:val="16"/>
                      <w:lang w:eastAsia="en-US"/>
                    </w:rPr>
                  </w:pPr>
                  <w:r>
                    <w:rPr>
                      <w:rFonts w:ascii="Arial Narrow" w:hAnsi="Arial Narrow"/>
                      <w:b/>
                      <w:bCs/>
                      <w:sz w:val="16"/>
                      <w:szCs w:val="16"/>
                      <w:lang w:eastAsia="en-US"/>
                    </w:rPr>
                    <w:t xml:space="preserve">281  </w:t>
                  </w:r>
                </w:p>
              </w:tc>
              <w:tc>
                <w:tcPr>
                  <w:tcW w:w="567" w:type="dxa"/>
                  <w:tcBorders>
                    <w:top w:val="single" w:sz="4" w:space="0" w:color="000000"/>
                    <w:left w:val="nil"/>
                    <w:bottom w:val="single" w:sz="4" w:space="0" w:color="000000"/>
                    <w:right w:val="nil"/>
                  </w:tcBorders>
                  <w:shd w:val="clear" w:color="auto" w:fill="DDEBF7"/>
                  <w:hideMark/>
                </w:tcPr>
                <w:p w:rsidR="00A97633" w:rsidRDefault="00A97633">
                  <w:pPr>
                    <w:jc w:val="right"/>
                    <w:rPr>
                      <w:rFonts w:ascii="Arial Narrow" w:hAnsi="Arial Narrow"/>
                      <w:b/>
                      <w:bCs/>
                      <w:sz w:val="16"/>
                      <w:szCs w:val="16"/>
                      <w:lang w:eastAsia="en-US"/>
                    </w:rPr>
                  </w:pPr>
                  <w:r>
                    <w:rPr>
                      <w:rFonts w:ascii="Arial Narrow" w:hAnsi="Arial Narrow"/>
                      <w:b/>
                      <w:bCs/>
                      <w:sz w:val="16"/>
                      <w:szCs w:val="16"/>
                      <w:lang w:eastAsia="en-US"/>
                    </w:rPr>
                    <w:t xml:space="preserve">481  </w:t>
                  </w:r>
                </w:p>
              </w:tc>
              <w:tc>
                <w:tcPr>
                  <w:tcW w:w="709" w:type="dxa"/>
                  <w:tcBorders>
                    <w:top w:val="single" w:sz="4" w:space="0" w:color="000000"/>
                    <w:left w:val="nil"/>
                    <w:bottom w:val="single" w:sz="4" w:space="0" w:color="000000"/>
                    <w:right w:val="nil"/>
                  </w:tcBorders>
                  <w:shd w:val="clear" w:color="auto" w:fill="DDEBF7"/>
                  <w:hideMark/>
                </w:tcPr>
                <w:p w:rsidR="00A97633" w:rsidRDefault="00A97633">
                  <w:pPr>
                    <w:jc w:val="right"/>
                    <w:rPr>
                      <w:rFonts w:ascii="Arial Narrow" w:hAnsi="Arial Narrow"/>
                      <w:b/>
                      <w:bCs/>
                      <w:sz w:val="16"/>
                      <w:szCs w:val="16"/>
                      <w:lang w:eastAsia="en-US"/>
                    </w:rPr>
                  </w:pPr>
                  <w:r>
                    <w:rPr>
                      <w:rFonts w:ascii="Arial Narrow" w:hAnsi="Arial Narrow"/>
                      <w:b/>
                      <w:bCs/>
                      <w:sz w:val="16"/>
                      <w:szCs w:val="16"/>
                      <w:lang w:eastAsia="en-US"/>
                    </w:rPr>
                    <w:t xml:space="preserve">4 110  </w:t>
                  </w:r>
                </w:p>
              </w:tc>
              <w:tc>
                <w:tcPr>
                  <w:tcW w:w="878" w:type="dxa"/>
                  <w:tcBorders>
                    <w:top w:val="single" w:sz="4" w:space="0" w:color="000000"/>
                    <w:left w:val="nil"/>
                    <w:bottom w:val="single" w:sz="4" w:space="0" w:color="000000"/>
                    <w:right w:val="nil"/>
                  </w:tcBorders>
                  <w:shd w:val="clear" w:color="auto" w:fill="DDEBF7"/>
                  <w:hideMark/>
                </w:tcPr>
                <w:p w:rsidR="00A97633" w:rsidRDefault="00A97633">
                  <w:pPr>
                    <w:jc w:val="right"/>
                    <w:rPr>
                      <w:rFonts w:ascii="Arial Narrow" w:hAnsi="Arial Narrow"/>
                      <w:b/>
                      <w:bCs/>
                      <w:sz w:val="16"/>
                      <w:szCs w:val="16"/>
                      <w:lang w:eastAsia="en-US"/>
                    </w:rPr>
                  </w:pPr>
                  <w:r>
                    <w:rPr>
                      <w:rFonts w:ascii="Arial Narrow" w:hAnsi="Arial Narrow"/>
                      <w:b/>
                      <w:bCs/>
                      <w:sz w:val="16"/>
                      <w:szCs w:val="16"/>
                      <w:lang w:eastAsia="en-US"/>
                    </w:rPr>
                    <w:t xml:space="preserve">408  </w:t>
                  </w:r>
                </w:p>
              </w:tc>
              <w:tc>
                <w:tcPr>
                  <w:tcW w:w="681" w:type="dxa"/>
                  <w:tcBorders>
                    <w:top w:val="single" w:sz="4" w:space="0" w:color="000000"/>
                    <w:left w:val="nil"/>
                    <w:bottom w:val="single" w:sz="4" w:space="0" w:color="000000"/>
                    <w:right w:val="nil"/>
                  </w:tcBorders>
                  <w:shd w:val="clear" w:color="auto" w:fill="DDEBF7"/>
                  <w:hideMark/>
                </w:tcPr>
                <w:p w:rsidR="00A97633" w:rsidRDefault="00A97633">
                  <w:pPr>
                    <w:jc w:val="right"/>
                    <w:rPr>
                      <w:rFonts w:ascii="Arial Narrow" w:hAnsi="Arial Narrow"/>
                      <w:b/>
                      <w:bCs/>
                      <w:sz w:val="16"/>
                      <w:szCs w:val="16"/>
                      <w:lang w:eastAsia="en-US"/>
                    </w:rPr>
                  </w:pPr>
                  <w:r>
                    <w:rPr>
                      <w:rFonts w:ascii="Arial Narrow" w:hAnsi="Arial Narrow"/>
                      <w:b/>
                      <w:bCs/>
                      <w:sz w:val="16"/>
                      <w:szCs w:val="16"/>
                      <w:lang w:eastAsia="en-US"/>
                    </w:rPr>
                    <w:t xml:space="preserve">6 513  </w:t>
                  </w:r>
                </w:p>
              </w:tc>
            </w:tr>
            <w:tr w:rsidR="00A97633">
              <w:trPr>
                <w:trHeight w:val="360"/>
              </w:trPr>
              <w:tc>
                <w:tcPr>
                  <w:tcW w:w="2126" w:type="dxa"/>
                  <w:tcBorders>
                    <w:top w:val="nil"/>
                    <w:left w:val="nil"/>
                    <w:bottom w:val="single" w:sz="4" w:space="0" w:color="000000"/>
                    <w:right w:val="nil"/>
                  </w:tcBorders>
                  <w:shd w:val="clear" w:color="auto" w:fill="FFF2CC"/>
                  <w:vAlign w:val="center"/>
                  <w:hideMark/>
                </w:tcPr>
                <w:p w:rsidR="00A97633" w:rsidRDefault="00A97633">
                  <w:pPr>
                    <w:jc w:val="center"/>
                    <w:rPr>
                      <w:rFonts w:ascii="Arial Narrow" w:hAnsi="Arial Narrow"/>
                      <w:b/>
                      <w:bCs/>
                      <w:sz w:val="16"/>
                      <w:szCs w:val="16"/>
                      <w:lang w:eastAsia="en-US"/>
                    </w:rPr>
                  </w:pPr>
                  <w:r>
                    <w:rPr>
                      <w:rFonts w:ascii="Arial Narrow" w:hAnsi="Arial Narrow"/>
                      <w:b/>
                      <w:bCs/>
                      <w:sz w:val="16"/>
                      <w:szCs w:val="16"/>
                      <w:lang w:eastAsia="en-US"/>
                    </w:rPr>
                    <w:t>Пассивы</w:t>
                  </w:r>
                </w:p>
              </w:tc>
              <w:tc>
                <w:tcPr>
                  <w:tcW w:w="674" w:type="dxa"/>
                  <w:tcBorders>
                    <w:top w:val="nil"/>
                    <w:left w:val="nil"/>
                    <w:bottom w:val="single" w:sz="4" w:space="0" w:color="000000"/>
                    <w:right w:val="nil"/>
                  </w:tcBorders>
                  <w:shd w:val="clear" w:color="auto" w:fill="FFF2CC"/>
                  <w:vAlign w:val="center"/>
                  <w:hideMark/>
                </w:tcPr>
                <w:p w:rsidR="00A97633" w:rsidRDefault="00A97633">
                  <w:pPr>
                    <w:jc w:val="center"/>
                    <w:rPr>
                      <w:rFonts w:ascii="Arial Narrow" w:hAnsi="Arial Narrow"/>
                      <w:b/>
                      <w:bCs/>
                      <w:sz w:val="16"/>
                      <w:szCs w:val="16"/>
                      <w:lang w:eastAsia="en-US"/>
                    </w:rPr>
                  </w:pPr>
                  <w:r>
                    <w:rPr>
                      <w:rFonts w:ascii="Arial Narrow" w:hAnsi="Arial Narrow"/>
                      <w:b/>
                      <w:bCs/>
                      <w:sz w:val="16"/>
                      <w:szCs w:val="16"/>
                      <w:lang w:eastAsia="en-US"/>
                    </w:rPr>
                    <w:t> </w:t>
                  </w:r>
                </w:p>
              </w:tc>
              <w:tc>
                <w:tcPr>
                  <w:tcW w:w="602" w:type="dxa"/>
                  <w:tcBorders>
                    <w:top w:val="nil"/>
                    <w:left w:val="nil"/>
                    <w:bottom w:val="single" w:sz="4" w:space="0" w:color="000000"/>
                    <w:right w:val="nil"/>
                  </w:tcBorders>
                  <w:shd w:val="clear" w:color="auto" w:fill="FFF2CC"/>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w:t>
                  </w:r>
                </w:p>
              </w:tc>
              <w:tc>
                <w:tcPr>
                  <w:tcW w:w="568" w:type="dxa"/>
                  <w:tcBorders>
                    <w:top w:val="nil"/>
                    <w:left w:val="nil"/>
                    <w:bottom w:val="single" w:sz="4" w:space="0" w:color="000000"/>
                    <w:right w:val="nil"/>
                  </w:tcBorders>
                  <w:shd w:val="clear" w:color="auto" w:fill="FFF2CC"/>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w:t>
                  </w:r>
                </w:p>
              </w:tc>
              <w:tc>
                <w:tcPr>
                  <w:tcW w:w="567" w:type="dxa"/>
                  <w:tcBorders>
                    <w:top w:val="nil"/>
                    <w:left w:val="nil"/>
                    <w:bottom w:val="single" w:sz="4" w:space="0" w:color="000000"/>
                    <w:right w:val="nil"/>
                  </w:tcBorders>
                  <w:shd w:val="clear" w:color="auto" w:fill="FFF2CC"/>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w:t>
                  </w:r>
                </w:p>
              </w:tc>
              <w:tc>
                <w:tcPr>
                  <w:tcW w:w="566" w:type="dxa"/>
                  <w:tcBorders>
                    <w:top w:val="nil"/>
                    <w:left w:val="nil"/>
                    <w:bottom w:val="single" w:sz="4" w:space="0" w:color="000000"/>
                    <w:right w:val="nil"/>
                  </w:tcBorders>
                  <w:shd w:val="clear" w:color="auto" w:fill="FFF2CC"/>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w:t>
                  </w:r>
                </w:p>
              </w:tc>
              <w:tc>
                <w:tcPr>
                  <w:tcW w:w="567" w:type="dxa"/>
                  <w:tcBorders>
                    <w:top w:val="nil"/>
                    <w:left w:val="nil"/>
                    <w:bottom w:val="single" w:sz="4" w:space="0" w:color="000000"/>
                    <w:right w:val="nil"/>
                  </w:tcBorders>
                  <w:shd w:val="clear" w:color="auto" w:fill="FFF2CC"/>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w:t>
                  </w:r>
                </w:p>
              </w:tc>
              <w:tc>
                <w:tcPr>
                  <w:tcW w:w="709" w:type="dxa"/>
                  <w:tcBorders>
                    <w:top w:val="nil"/>
                    <w:left w:val="nil"/>
                    <w:bottom w:val="single" w:sz="4" w:space="0" w:color="000000"/>
                    <w:right w:val="nil"/>
                  </w:tcBorders>
                  <w:shd w:val="clear" w:color="auto" w:fill="FFF2CC"/>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w:t>
                  </w:r>
                </w:p>
              </w:tc>
              <w:tc>
                <w:tcPr>
                  <w:tcW w:w="878" w:type="dxa"/>
                  <w:tcBorders>
                    <w:top w:val="nil"/>
                    <w:left w:val="nil"/>
                    <w:bottom w:val="single" w:sz="4" w:space="0" w:color="000000"/>
                    <w:right w:val="nil"/>
                  </w:tcBorders>
                  <w:shd w:val="clear" w:color="auto" w:fill="FFF2CC"/>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w:t>
                  </w:r>
                </w:p>
              </w:tc>
              <w:tc>
                <w:tcPr>
                  <w:tcW w:w="681" w:type="dxa"/>
                  <w:tcBorders>
                    <w:top w:val="nil"/>
                    <w:left w:val="nil"/>
                    <w:bottom w:val="single" w:sz="4" w:space="0" w:color="000000"/>
                    <w:right w:val="nil"/>
                  </w:tcBorders>
                  <w:shd w:val="clear" w:color="auto" w:fill="FFF2CC"/>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w:t>
                  </w:r>
                </w:p>
              </w:tc>
            </w:tr>
            <w:tr w:rsidR="00A97633">
              <w:trPr>
                <w:trHeight w:val="294"/>
              </w:trPr>
              <w:tc>
                <w:tcPr>
                  <w:tcW w:w="2126" w:type="dxa"/>
                  <w:tcBorders>
                    <w:top w:val="nil"/>
                    <w:left w:val="nil"/>
                    <w:bottom w:val="single" w:sz="4" w:space="0" w:color="000000"/>
                    <w:right w:val="nil"/>
                  </w:tcBorders>
                  <w:shd w:val="clear" w:color="auto" w:fill="FFFFFF"/>
                  <w:vAlign w:val="center"/>
                  <w:hideMark/>
                </w:tcPr>
                <w:p w:rsidR="00A97633" w:rsidRDefault="00A97633">
                  <w:pPr>
                    <w:rPr>
                      <w:rFonts w:ascii="Arial Narrow" w:hAnsi="Arial Narrow"/>
                      <w:sz w:val="16"/>
                      <w:szCs w:val="16"/>
                      <w:lang w:eastAsia="en-US"/>
                    </w:rPr>
                  </w:pPr>
                  <w:r>
                    <w:rPr>
                      <w:rFonts w:ascii="Arial Narrow" w:hAnsi="Arial Narrow"/>
                      <w:sz w:val="16"/>
                      <w:szCs w:val="16"/>
                      <w:lang w:eastAsia="en-US"/>
                    </w:rPr>
                    <w:t>Кредиты, депозиты и прочие средства ЦБ РФ</w:t>
                  </w:r>
                </w:p>
              </w:tc>
              <w:tc>
                <w:tcPr>
                  <w:tcW w:w="674" w:type="dxa"/>
                  <w:tcBorders>
                    <w:top w:val="nil"/>
                    <w:left w:val="nil"/>
                    <w:bottom w:val="single" w:sz="4" w:space="0" w:color="000000"/>
                    <w:right w:val="nil"/>
                  </w:tcBorders>
                  <w:shd w:val="clear" w:color="auto" w:fill="FFFFFF"/>
                  <w:vAlign w:val="center"/>
                  <w:hideMark/>
                </w:tcPr>
                <w:p w:rsidR="00A97633" w:rsidRDefault="00A97633">
                  <w:pPr>
                    <w:rPr>
                      <w:rFonts w:ascii="Arial Narrow" w:hAnsi="Arial Narrow"/>
                      <w:sz w:val="16"/>
                      <w:szCs w:val="16"/>
                      <w:lang w:eastAsia="en-US"/>
                    </w:rPr>
                  </w:pPr>
                  <w:r>
                    <w:rPr>
                      <w:rFonts w:ascii="Arial Narrow" w:hAnsi="Arial Narrow"/>
                      <w:sz w:val="16"/>
                      <w:szCs w:val="16"/>
                      <w:lang w:eastAsia="en-US"/>
                    </w:rPr>
                    <w:t> </w:t>
                  </w:r>
                </w:p>
              </w:tc>
              <w:tc>
                <w:tcPr>
                  <w:tcW w:w="602"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w:t>
                  </w:r>
                </w:p>
              </w:tc>
              <w:tc>
                <w:tcPr>
                  <w:tcW w:w="568"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8,1   </w:t>
                  </w:r>
                </w:p>
              </w:tc>
              <w:tc>
                <w:tcPr>
                  <w:tcW w:w="567"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14,2   </w:t>
                  </w:r>
                </w:p>
              </w:tc>
              <w:tc>
                <w:tcPr>
                  <w:tcW w:w="566"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0,5   </w:t>
                  </w:r>
                </w:p>
              </w:tc>
              <w:tc>
                <w:tcPr>
                  <w:tcW w:w="567"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9,4   </w:t>
                  </w:r>
                </w:p>
              </w:tc>
              <w:tc>
                <w:tcPr>
                  <w:tcW w:w="709"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1,6   </w:t>
                  </w:r>
                </w:p>
              </w:tc>
              <w:tc>
                <w:tcPr>
                  <w:tcW w:w="878"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w:t>
                  </w:r>
                </w:p>
              </w:tc>
              <w:tc>
                <w:tcPr>
                  <w:tcW w:w="681"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b/>
                      <w:bCs/>
                      <w:sz w:val="16"/>
                      <w:szCs w:val="16"/>
                      <w:lang w:eastAsia="en-US"/>
                    </w:rPr>
                  </w:pPr>
                  <w:r>
                    <w:rPr>
                      <w:rFonts w:ascii="Arial Narrow" w:hAnsi="Arial Narrow"/>
                      <w:b/>
                      <w:bCs/>
                      <w:sz w:val="16"/>
                      <w:szCs w:val="16"/>
                      <w:lang w:eastAsia="en-US"/>
                    </w:rPr>
                    <w:t xml:space="preserve">33,9   </w:t>
                  </w:r>
                </w:p>
              </w:tc>
            </w:tr>
            <w:tr w:rsidR="00A97633">
              <w:trPr>
                <w:trHeight w:val="435"/>
              </w:trPr>
              <w:tc>
                <w:tcPr>
                  <w:tcW w:w="2126" w:type="dxa"/>
                  <w:tcBorders>
                    <w:top w:val="single" w:sz="4" w:space="0" w:color="000000"/>
                    <w:left w:val="nil"/>
                    <w:bottom w:val="single" w:sz="4" w:space="0" w:color="000000"/>
                    <w:right w:val="nil"/>
                  </w:tcBorders>
                  <w:shd w:val="clear" w:color="auto" w:fill="FFFFFF"/>
                  <w:vAlign w:val="center"/>
                  <w:hideMark/>
                </w:tcPr>
                <w:p w:rsidR="00A97633" w:rsidRDefault="00A97633">
                  <w:pPr>
                    <w:rPr>
                      <w:rFonts w:ascii="Arial Narrow" w:hAnsi="Arial Narrow"/>
                      <w:sz w:val="16"/>
                      <w:szCs w:val="16"/>
                      <w:lang w:eastAsia="en-US"/>
                    </w:rPr>
                  </w:pPr>
                  <w:r>
                    <w:rPr>
                      <w:rFonts w:ascii="Arial Narrow" w:hAnsi="Arial Narrow"/>
                      <w:sz w:val="16"/>
                      <w:szCs w:val="16"/>
                      <w:lang w:eastAsia="en-US"/>
                    </w:rPr>
                    <w:t>Средства кредитных организаций</w:t>
                  </w:r>
                </w:p>
              </w:tc>
              <w:tc>
                <w:tcPr>
                  <w:tcW w:w="674" w:type="dxa"/>
                  <w:tcBorders>
                    <w:top w:val="single" w:sz="4" w:space="0" w:color="000000"/>
                    <w:left w:val="nil"/>
                    <w:bottom w:val="single" w:sz="4" w:space="0" w:color="000000"/>
                    <w:right w:val="nil"/>
                  </w:tcBorders>
                  <w:shd w:val="clear" w:color="auto" w:fill="FFFFFF"/>
                  <w:vAlign w:val="center"/>
                  <w:hideMark/>
                </w:tcPr>
                <w:p w:rsidR="00A97633" w:rsidRDefault="00A97633">
                  <w:pPr>
                    <w:rPr>
                      <w:rFonts w:ascii="Arial Narrow" w:hAnsi="Arial Narrow"/>
                      <w:sz w:val="16"/>
                      <w:szCs w:val="16"/>
                      <w:lang w:eastAsia="en-US"/>
                    </w:rPr>
                  </w:pPr>
                  <w:r>
                    <w:rPr>
                      <w:rFonts w:ascii="Arial Narrow" w:hAnsi="Arial Narrow"/>
                      <w:sz w:val="16"/>
                      <w:szCs w:val="16"/>
                      <w:lang w:eastAsia="en-US"/>
                    </w:rPr>
                    <w:t> </w:t>
                  </w:r>
                </w:p>
              </w:tc>
              <w:tc>
                <w:tcPr>
                  <w:tcW w:w="602" w:type="dxa"/>
                  <w:tcBorders>
                    <w:top w:val="single" w:sz="4" w:space="0" w:color="000000"/>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71,6   </w:t>
                  </w:r>
                </w:p>
              </w:tc>
              <w:tc>
                <w:tcPr>
                  <w:tcW w:w="568" w:type="dxa"/>
                  <w:tcBorders>
                    <w:top w:val="single" w:sz="4" w:space="0" w:color="000000"/>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67,0   </w:t>
                  </w:r>
                </w:p>
              </w:tc>
              <w:tc>
                <w:tcPr>
                  <w:tcW w:w="567" w:type="dxa"/>
                  <w:tcBorders>
                    <w:top w:val="single" w:sz="4" w:space="0" w:color="000000"/>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3,5   </w:t>
                  </w:r>
                </w:p>
              </w:tc>
              <w:tc>
                <w:tcPr>
                  <w:tcW w:w="566" w:type="dxa"/>
                  <w:tcBorders>
                    <w:top w:val="single" w:sz="4" w:space="0" w:color="000000"/>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6,7   </w:t>
                  </w:r>
                </w:p>
              </w:tc>
              <w:tc>
                <w:tcPr>
                  <w:tcW w:w="567" w:type="dxa"/>
                  <w:tcBorders>
                    <w:top w:val="single" w:sz="4" w:space="0" w:color="000000"/>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21,3   </w:t>
                  </w:r>
                </w:p>
              </w:tc>
              <w:tc>
                <w:tcPr>
                  <w:tcW w:w="709" w:type="dxa"/>
                  <w:tcBorders>
                    <w:top w:val="single" w:sz="4" w:space="0" w:color="000000"/>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29,6   </w:t>
                  </w:r>
                </w:p>
              </w:tc>
              <w:tc>
                <w:tcPr>
                  <w:tcW w:w="878" w:type="dxa"/>
                  <w:tcBorders>
                    <w:top w:val="single" w:sz="4" w:space="0" w:color="000000"/>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w:t>
                  </w:r>
                </w:p>
              </w:tc>
              <w:tc>
                <w:tcPr>
                  <w:tcW w:w="681" w:type="dxa"/>
                  <w:tcBorders>
                    <w:top w:val="single" w:sz="4" w:space="0" w:color="000000"/>
                    <w:left w:val="nil"/>
                    <w:bottom w:val="single" w:sz="4" w:space="0" w:color="000000"/>
                    <w:right w:val="nil"/>
                  </w:tcBorders>
                  <w:shd w:val="clear" w:color="auto" w:fill="FFFFFF"/>
                  <w:hideMark/>
                </w:tcPr>
                <w:p w:rsidR="00A97633" w:rsidRDefault="00A97633">
                  <w:pPr>
                    <w:jc w:val="right"/>
                    <w:rPr>
                      <w:rFonts w:ascii="Arial Narrow" w:hAnsi="Arial Narrow"/>
                      <w:b/>
                      <w:bCs/>
                      <w:sz w:val="16"/>
                      <w:szCs w:val="16"/>
                      <w:lang w:eastAsia="en-US"/>
                    </w:rPr>
                  </w:pPr>
                  <w:r>
                    <w:rPr>
                      <w:rFonts w:ascii="Arial Narrow" w:hAnsi="Arial Narrow"/>
                      <w:b/>
                      <w:bCs/>
                      <w:sz w:val="16"/>
                      <w:szCs w:val="16"/>
                      <w:lang w:eastAsia="en-US"/>
                    </w:rPr>
                    <w:t xml:space="preserve">199,7   </w:t>
                  </w:r>
                </w:p>
              </w:tc>
            </w:tr>
            <w:tr w:rsidR="00A97633">
              <w:trPr>
                <w:trHeight w:val="619"/>
              </w:trPr>
              <w:tc>
                <w:tcPr>
                  <w:tcW w:w="2126" w:type="dxa"/>
                  <w:tcBorders>
                    <w:top w:val="nil"/>
                    <w:left w:val="nil"/>
                    <w:bottom w:val="single" w:sz="4" w:space="0" w:color="000000"/>
                    <w:right w:val="nil"/>
                  </w:tcBorders>
                  <w:shd w:val="clear" w:color="auto" w:fill="FFFFFF"/>
                  <w:vAlign w:val="center"/>
                  <w:hideMark/>
                </w:tcPr>
                <w:p w:rsidR="00A97633" w:rsidRDefault="00A97633">
                  <w:pPr>
                    <w:rPr>
                      <w:rFonts w:ascii="Arial Narrow" w:hAnsi="Arial Narrow"/>
                      <w:sz w:val="16"/>
                      <w:szCs w:val="16"/>
                      <w:lang w:eastAsia="en-US"/>
                    </w:rPr>
                  </w:pPr>
                  <w:r>
                    <w:rPr>
                      <w:rFonts w:ascii="Arial Narrow" w:hAnsi="Arial Narrow"/>
                      <w:sz w:val="16"/>
                      <w:szCs w:val="16"/>
                      <w:lang w:eastAsia="en-US"/>
                    </w:rPr>
                    <w:t>Средства клиентов, не являющихся кредитными организациями</w:t>
                  </w:r>
                </w:p>
              </w:tc>
              <w:tc>
                <w:tcPr>
                  <w:tcW w:w="674" w:type="dxa"/>
                  <w:tcBorders>
                    <w:top w:val="nil"/>
                    <w:left w:val="nil"/>
                    <w:bottom w:val="single" w:sz="4" w:space="0" w:color="000000"/>
                    <w:right w:val="nil"/>
                  </w:tcBorders>
                  <w:shd w:val="clear" w:color="auto" w:fill="FFFFFF"/>
                  <w:vAlign w:val="center"/>
                  <w:hideMark/>
                </w:tcPr>
                <w:p w:rsidR="00A97633" w:rsidRDefault="00A97633">
                  <w:pPr>
                    <w:rPr>
                      <w:rFonts w:ascii="Arial Narrow" w:hAnsi="Arial Narrow"/>
                      <w:sz w:val="16"/>
                      <w:szCs w:val="16"/>
                      <w:lang w:eastAsia="en-US"/>
                    </w:rPr>
                  </w:pPr>
                  <w:r>
                    <w:rPr>
                      <w:rFonts w:ascii="Arial Narrow" w:hAnsi="Arial Narrow"/>
                      <w:sz w:val="16"/>
                      <w:szCs w:val="16"/>
                      <w:lang w:eastAsia="en-US"/>
                    </w:rPr>
                    <w:t> </w:t>
                  </w:r>
                </w:p>
              </w:tc>
              <w:tc>
                <w:tcPr>
                  <w:tcW w:w="602"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1 633,3   </w:t>
                  </w:r>
                </w:p>
              </w:tc>
              <w:tc>
                <w:tcPr>
                  <w:tcW w:w="568"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920,9   </w:t>
                  </w:r>
                </w:p>
              </w:tc>
              <w:tc>
                <w:tcPr>
                  <w:tcW w:w="567"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534,0   </w:t>
                  </w:r>
                </w:p>
              </w:tc>
              <w:tc>
                <w:tcPr>
                  <w:tcW w:w="566"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236,6   </w:t>
                  </w:r>
                </w:p>
              </w:tc>
              <w:tc>
                <w:tcPr>
                  <w:tcW w:w="567"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367,8   </w:t>
                  </w:r>
                </w:p>
              </w:tc>
              <w:tc>
                <w:tcPr>
                  <w:tcW w:w="709"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1 460,4   </w:t>
                  </w:r>
                </w:p>
              </w:tc>
              <w:tc>
                <w:tcPr>
                  <w:tcW w:w="878"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w:t>
                  </w:r>
                </w:p>
              </w:tc>
              <w:tc>
                <w:tcPr>
                  <w:tcW w:w="681"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b/>
                      <w:bCs/>
                      <w:sz w:val="16"/>
                      <w:szCs w:val="16"/>
                      <w:lang w:eastAsia="en-US"/>
                    </w:rPr>
                  </w:pPr>
                  <w:r>
                    <w:rPr>
                      <w:rFonts w:ascii="Arial Narrow" w:hAnsi="Arial Narrow"/>
                      <w:b/>
                      <w:bCs/>
                      <w:sz w:val="16"/>
                      <w:szCs w:val="16"/>
                      <w:lang w:eastAsia="en-US"/>
                    </w:rPr>
                    <w:t xml:space="preserve">5 153,1   </w:t>
                  </w:r>
                </w:p>
              </w:tc>
            </w:tr>
            <w:tr w:rsidR="00A97633">
              <w:trPr>
                <w:trHeight w:val="625"/>
              </w:trPr>
              <w:tc>
                <w:tcPr>
                  <w:tcW w:w="2126" w:type="dxa"/>
                  <w:tcBorders>
                    <w:top w:val="nil"/>
                    <w:left w:val="nil"/>
                    <w:bottom w:val="single" w:sz="4" w:space="0" w:color="000000"/>
                    <w:right w:val="nil"/>
                  </w:tcBorders>
                  <w:shd w:val="clear" w:color="auto" w:fill="FFFFFF"/>
                  <w:vAlign w:val="center"/>
                  <w:hideMark/>
                </w:tcPr>
                <w:p w:rsidR="00A97633" w:rsidRDefault="00A97633">
                  <w:pPr>
                    <w:rPr>
                      <w:rFonts w:ascii="Arial Narrow" w:hAnsi="Arial Narrow"/>
                      <w:sz w:val="16"/>
                      <w:szCs w:val="16"/>
                      <w:lang w:eastAsia="en-US"/>
                    </w:rPr>
                  </w:pPr>
                  <w:r>
                    <w:rPr>
                      <w:rFonts w:ascii="Arial Narrow" w:hAnsi="Arial Narrow"/>
                      <w:sz w:val="16"/>
                      <w:szCs w:val="16"/>
                      <w:lang w:eastAsia="en-US"/>
                    </w:rPr>
                    <w:t>Финансовые обязательства, оцениваемые по справедливой стоимости через прибыль или убыток</w:t>
                  </w:r>
                </w:p>
              </w:tc>
              <w:tc>
                <w:tcPr>
                  <w:tcW w:w="674" w:type="dxa"/>
                  <w:tcBorders>
                    <w:top w:val="nil"/>
                    <w:left w:val="nil"/>
                    <w:bottom w:val="single" w:sz="4" w:space="0" w:color="000000"/>
                    <w:right w:val="nil"/>
                  </w:tcBorders>
                  <w:shd w:val="clear" w:color="auto" w:fill="FFFFFF"/>
                  <w:vAlign w:val="center"/>
                  <w:hideMark/>
                </w:tcPr>
                <w:p w:rsidR="00A97633" w:rsidRDefault="00A97633">
                  <w:pPr>
                    <w:rPr>
                      <w:rFonts w:ascii="Arial Narrow" w:hAnsi="Arial Narrow"/>
                      <w:sz w:val="16"/>
                      <w:szCs w:val="16"/>
                      <w:lang w:eastAsia="en-US"/>
                    </w:rPr>
                  </w:pPr>
                  <w:r>
                    <w:rPr>
                      <w:rFonts w:ascii="Arial Narrow" w:hAnsi="Arial Narrow"/>
                      <w:sz w:val="16"/>
                      <w:szCs w:val="16"/>
                      <w:lang w:eastAsia="en-US"/>
                    </w:rPr>
                    <w:t> </w:t>
                  </w:r>
                </w:p>
              </w:tc>
              <w:tc>
                <w:tcPr>
                  <w:tcW w:w="602"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w:t>
                  </w:r>
                </w:p>
              </w:tc>
              <w:tc>
                <w:tcPr>
                  <w:tcW w:w="568"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22,3   </w:t>
                  </w:r>
                </w:p>
              </w:tc>
              <w:tc>
                <w:tcPr>
                  <w:tcW w:w="567"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6,8   </w:t>
                  </w:r>
                </w:p>
              </w:tc>
              <w:tc>
                <w:tcPr>
                  <w:tcW w:w="566"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3,4   </w:t>
                  </w:r>
                </w:p>
              </w:tc>
              <w:tc>
                <w:tcPr>
                  <w:tcW w:w="567"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9,7   </w:t>
                  </w:r>
                </w:p>
              </w:tc>
              <w:tc>
                <w:tcPr>
                  <w:tcW w:w="709"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31,1   </w:t>
                  </w:r>
                </w:p>
              </w:tc>
              <w:tc>
                <w:tcPr>
                  <w:tcW w:w="878"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w:t>
                  </w:r>
                </w:p>
              </w:tc>
              <w:tc>
                <w:tcPr>
                  <w:tcW w:w="681"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b/>
                      <w:bCs/>
                      <w:sz w:val="16"/>
                      <w:szCs w:val="16"/>
                      <w:lang w:eastAsia="en-US"/>
                    </w:rPr>
                  </w:pPr>
                  <w:r>
                    <w:rPr>
                      <w:rFonts w:ascii="Arial Narrow" w:hAnsi="Arial Narrow"/>
                      <w:b/>
                      <w:bCs/>
                      <w:sz w:val="16"/>
                      <w:szCs w:val="16"/>
                      <w:lang w:eastAsia="en-US"/>
                    </w:rPr>
                    <w:t xml:space="preserve">73,4   </w:t>
                  </w:r>
                </w:p>
              </w:tc>
            </w:tr>
            <w:tr w:rsidR="00A97633">
              <w:trPr>
                <w:trHeight w:val="480"/>
              </w:trPr>
              <w:tc>
                <w:tcPr>
                  <w:tcW w:w="2126" w:type="dxa"/>
                  <w:tcBorders>
                    <w:top w:val="nil"/>
                    <w:left w:val="nil"/>
                    <w:bottom w:val="single" w:sz="4" w:space="0" w:color="000000"/>
                    <w:right w:val="nil"/>
                  </w:tcBorders>
                  <w:shd w:val="clear" w:color="auto" w:fill="FFFFFF"/>
                  <w:vAlign w:val="center"/>
                  <w:hideMark/>
                </w:tcPr>
                <w:p w:rsidR="00A97633" w:rsidRDefault="00A97633">
                  <w:pPr>
                    <w:rPr>
                      <w:rFonts w:ascii="Arial Narrow" w:hAnsi="Arial Narrow"/>
                      <w:sz w:val="16"/>
                      <w:szCs w:val="16"/>
                      <w:lang w:eastAsia="en-US"/>
                    </w:rPr>
                  </w:pPr>
                  <w:r>
                    <w:rPr>
                      <w:rFonts w:ascii="Arial Narrow" w:hAnsi="Arial Narrow"/>
                      <w:sz w:val="16"/>
                      <w:szCs w:val="16"/>
                      <w:lang w:eastAsia="en-US"/>
                    </w:rPr>
                    <w:t>Выпущенные долговые обязательства</w:t>
                  </w:r>
                </w:p>
              </w:tc>
              <w:tc>
                <w:tcPr>
                  <w:tcW w:w="674" w:type="dxa"/>
                  <w:tcBorders>
                    <w:top w:val="nil"/>
                    <w:left w:val="nil"/>
                    <w:bottom w:val="single" w:sz="4" w:space="0" w:color="000000"/>
                    <w:right w:val="nil"/>
                  </w:tcBorders>
                  <w:shd w:val="clear" w:color="auto" w:fill="FFFFFF"/>
                  <w:vAlign w:val="center"/>
                  <w:hideMark/>
                </w:tcPr>
                <w:p w:rsidR="00A97633" w:rsidRDefault="00A97633">
                  <w:pPr>
                    <w:rPr>
                      <w:rFonts w:ascii="Arial Narrow" w:hAnsi="Arial Narrow"/>
                      <w:sz w:val="16"/>
                      <w:szCs w:val="16"/>
                      <w:lang w:eastAsia="en-US"/>
                    </w:rPr>
                  </w:pPr>
                  <w:r>
                    <w:rPr>
                      <w:rFonts w:ascii="Arial Narrow" w:hAnsi="Arial Narrow"/>
                      <w:sz w:val="16"/>
                      <w:szCs w:val="16"/>
                      <w:lang w:eastAsia="en-US"/>
                    </w:rPr>
                    <w:t> </w:t>
                  </w:r>
                </w:p>
              </w:tc>
              <w:tc>
                <w:tcPr>
                  <w:tcW w:w="602"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29,4   </w:t>
                  </w:r>
                </w:p>
              </w:tc>
              <w:tc>
                <w:tcPr>
                  <w:tcW w:w="568"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0,4   </w:t>
                  </w:r>
                </w:p>
              </w:tc>
              <w:tc>
                <w:tcPr>
                  <w:tcW w:w="567"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34,5   </w:t>
                  </w:r>
                </w:p>
              </w:tc>
              <w:tc>
                <w:tcPr>
                  <w:tcW w:w="566"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0,7   </w:t>
                  </w:r>
                </w:p>
              </w:tc>
              <w:tc>
                <w:tcPr>
                  <w:tcW w:w="567"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12,7   </w:t>
                  </w:r>
                </w:p>
              </w:tc>
              <w:tc>
                <w:tcPr>
                  <w:tcW w:w="709"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283,2   </w:t>
                  </w:r>
                </w:p>
              </w:tc>
              <w:tc>
                <w:tcPr>
                  <w:tcW w:w="878"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w:t>
                  </w:r>
                </w:p>
              </w:tc>
              <w:tc>
                <w:tcPr>
                  <w:tcW w:w="681"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b/>
                      <w:bCs/>
                      <w:sz w:val="16"/>
                      <w:szCs w:val="16"/>
                      <w:lang w:eastAsia="en-US"/>
                    </w:rPr>
                  </w:pPr>
                  <w:r>
                    <w:rPr>
                      <w:rFonts w:ascii="Arial Narrow" w:hAnsi="Arial Narrow"/>
                      <w:b/>
                      <w:bCs/>
                      <w:sz w:val="16"/>
                      <w:szCs w:val="16"/>
                      <w:lang w:eastAsia="en-US"/>
                    </w:rPr>
                    <w:t xml:space="preserve">360,9   </w:t>
                  </w:r>
                </w:p>
              </w:tc>
            </w:tr>
            <w:tr w:rsidR="00A97633">
              <w:trPr>
                <w:trHeight w:val="405"/>
              </w:trPr>
              <w:tc>
                <w:tcPr>
                  <w:tcW w:w="2126" w:type="dxa"/>
                  <w:tcBorders>
                    <w:top w:val="nil"/>
                    <w:left w:val="nil"/>
                    <w:bottom w:val="single" w:sz="4" w:space="0" w:color="000000"/>
                    <w:right w:val="nil"/>
                  </w:tcBorders>
                  <w:shd w:val="clear" w:color="auto" w:fill="FFFFFF"/>
                  <w:vAlign w:val="center"/>
                  <w:hideMark/>
                </w:tcPr>
                <w:p w:rsidR="00A97633" w:rsidRDefault="00A97633">
                  <w:pPr>
                    <w:rPr>
                      <w:rFonts w:ascii="Arial Narrow" w:hAnsi="Arial Narrow"/>
                      <w:sz w:val="16"/>
                      <w:szCs w:val="16"/>
                      <w:lang w:eastAsia="en-US"/>
                    </w:rPr>
                  </w:pPr>
                  <w:r>
                    <w:rPr>
                      <w:rFonts w:ascii="Arial Narrow" w:hAnsi="Arial Narrow"/>
                      <w:sz w:val="16"/>
                      <w:szCs w:val="16"/>
                      <w:lang w:eastAsia="en-US"/>
                    </w:rPr>
                    <w:t>Обязательство по текущему налогу на прибыль</w:t>
                  </w:r>
                </w:p>
              </w:tc>
              <w:tc>
                <w:tcPr>
                  <w:tcW w:w="674" w:type="dxa"/>
                  <w:tcBorders>
                    <w:top w:val="nil"/>
                    <w:left w:val="nil"/>
                    <w:bottom w:val="single" w:sz="4" w:space="0" w:color="000000"/>
                    <w:right w:val="nil"/>
                  </w:tcBorders>
                  <w:shd w:val="clear" w:color="auto" w:fill="FFFFFF"/>
                  <w:vAlign w:val="center"/>
                  <w:hideMark/>
                </w:tcPr>
                <w:p w:rsidR="00A97633" w:rsidRDefault="00A97633">
                  <w:pPr>
                    <w:rPr>
                      <w:rFonts w:ascii="Arial Narrow" w:hAnsi="Arial Narrow"/>
                      <w:sz w:val="16"/>
                      <w:szCs w:val="16"/>
                      <w:lang w:eastAsia="en-US"/>
                    </w:rPr>
                  </w:pPr>
                  <w:r>
                    <w:rPr>
                      <w:rFonts w:ascii="Arial Narrow" w:hAnsi="Arial Narrow"/>
                      <w:sz w:val="16"/>
                      <w:szCs w:val="16"/>
                      <w:lang w:eastAsia="en-US"/>
                    </w:rPr>
                    <w:t> </w:t>
                  </w:r>
                </w:p>
              </w:tc>
              <w:tc>
                <w:tcPr>
                  <w:tcW w:w="602"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w:t>
                  </w:r>
                </w:p>
              </w:tc>
              <w:tc>
                <w:tcPr>
                  <w:tcW w:w="568"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12,6   </w:t>
                  </w:r>
                </w:p>
              </w:tc>
              <w:tc>
                <w:tcPr>
                  <w:tcW w:w="567"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w:t>
                  </w:r>
                </w:p>
              </w:tc>
              <w:tc>
                <w:tcPr>
                  <w:tcW w:w="566"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w:t>
                  </w:r>
                </w:p>
              </w:tc>
              <w:tc>
                <w:tcPr>
                  <w:tcW w:w="567"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w:t>
                  </w:r>
                </w:p>
              </w:tc>
              <w:tc>
                <w:tcPr>
                  <w:tcW w:w="709"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w:t>
                  </w:r>
                </w:p>
              </w:tc>
              <w:tc>
                <w:tcPr>
                  <w:tcW w:w="878"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w:t>
                  </w:r>
                </w:p>
              </w:tc>
              <w:tc>
                <w:tcPr>
                  <w:tcW w:w="681"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b/>
                      <w:bCs/>
                      <w:sz w:val="16"/>
                      <w:szCs w:val="16"/>
                      <w:lang w:eastAsia="en-US"/>
                    </w:rPr>
                  </w:pPr>
                  <w:r>
                    <w:rPr>
                      <w:rFonts w:ascii="Arial Narrow" w:hAnsi="Arial Narrow"/>
                      <w:b/>
                      <w:bCs/>
                      <w:sz w:val="16"/>
                      <w:szCs w:val="16"/>
                      <w:lang w:eastAsia="en-US"/>
                    </w:rPr>
                    <w:t xml:space="preserve">12,6   </w:t>
                  </w:r>
                </w:p>
              </w:tc>
            </w:tr>
            <w:tr w:rsidR="00A97633">
              <w:trPr>
                <w:trHeight w:val="259"/>
              </w:trPr>
              <w:tc>
                <w:tcPr>
                  <w:tcW w:w="2126" w:type="dxa"/>
                  <w:tcBorders>
                    <w:top w:val="nil"/>
                    <w:left w:val="nil"/>
                    <w:bottom w:val="single" w:sz="4" w:space="0" w:color="000000"/>
                    <w:right w:val="nil"/>
                  </w:tcBorders>
                  <w:shd w:val="clear" w:color="auto" w:fill="FFFFFF"/>
                  <w:vAlign w:val="center"/>
                  <w:hideMark/>
                </w:tcPr>
                <w:p w:rsidR="00A97633" w:rsidRDefault="00A97633">
                  <w:pPr>
                    <w:rPr>
                      <w:rFonts w:ascii="Arial Narrow" w:hAnsi="Arial Narrow"/>
                      <w:sz w:val="16"/>
                      <w:szCs w:val="16"/>
                      <w:lang w:eastAsia="en-US"/>
                    </w:rPr>
                  </w:pPr>
                  <w:r>
                    <w:rPr>
                      <w:rFonts w:ascii="Arial Narrow" w:hAnsi="Arial Narrow"/>
                      <w:sz w:val="16"/>
                      <w:szCs w:val="16"/>
                      <w:lang w:eastAsia="en-US"/>
                    </w:rPr>
                    <w:t>Прочие обязательства</w:t>
                  </w:r>
                </w:p>
              </w:tc>
              <w:tc>
                <w:tcPr>
                  <w:tcW w:w="674" w:type="dxa"/>
                  <w:tcBorders>
                    <w:top w:val="nil"/>
                    <w:left w:val="nil"/>
                    <w:bottom w:val="single" w:sz="4" w:space="0" w:color="000000"/>
                    <w:right w:val="nil"/>
                  </w:tcBorders>
                  <w:shd w:val="clear" w:color="auto" w:fill="FFFFFF"/>
                  <w:vAlign w:val="center"/>
                  <w:hideMark/>
                </w:tcPr>
                <w:p w:rsidR="00A97633" w:rsidRDefault="00A97633">
                  <w:pPr>
                    <w:rPr>
                      <w:rFonts w:ascii="Arial Narrow" w:hAnsi="Arial Narrow"/>
                      <w:sz w:val="16"/>
                      <w:szCs w:val="16"/>
                      <w:lang w:eastAsia="en-US"/>
                    </w:rPr>
                  </w:pPr>
                  <w:r>
                    <w:rPr>
                      <w:rFonts w:ascii="Arial Narrow" w:hAnsi="Arial Narrow"/>
                      <w:sz w:val="16"/>
                      <w:szCs w:val="16"/>
                      <w:lang w:eastAsia="en-US"/>
                    </w:rPr>
                    <w:t> </w:t>
                  </w:r>
                </w:p>
              </w:tc>
              <w:tc>
                <w:tcPr>
                  <w:tcW w:w="602"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0,7   </w:t>
                  </w:r>
                </w:p>
              </w:tc>
              <w:tc>
                <w:tcPr>
                  <w:tcW w:w="568"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20,2   </w:t>
                  </w:r>
                </w:p>
              </w:tc>
              <w:tc>
                <w:tcPr>
                  <w:tcW w:w="567"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2,9   </w:t>
                  </w:r>
                </w:p>
              </w:tc>
              <w:tc>
                <w:tcPr>
                  <w:tcW w:w="566"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w:t>
                  </w:r>
                </w:p>
              </w:tc>
              <w:tc>
                <w:tcPr>
                  <w:tcW w:w="567"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9,5   </w:t>
                  </w:r>
                </w:p>
              </w:tc>
              <w:tc>
                <w:tcPr>
                  <w:tcW w:w="709"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 xml:space="preserve">2,3   </w:t>
                  </w:r>
                </w:p>
              </w:tc>
              <w:tc>
                <w:tcPr>
                  <w:tcW w:w="878"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sz w:val="16"/>
                      <w:szCs w:val="16"/>
                      <w:lang w:eastAsia="en-US"/>
                    </w:rPr>
                  </w:pPr>
                  <w:r>
                    <w:rPr>
                      <w:rFonts w:ascii="Arial Narrow" w:hAnsi="Arial Narrow"/>
                      <w:sz w:val="16"/>
                      <w:szCs w:val="16"/>
                      <w:lang w:eastAsia="en-US"/>
                    </w:rPr>
                    <w:t>11,2</w:t>
                  </w:r>
                </w:p>
              </w:tc>
              <w:tc>
                <w:tcPr>
                  <w:tcW w:w="681" w:type="dxa"/>
                  <w:tcBorders>
                    <w:top w:val="nil"/>
                    <w:left w:val="nil"/>
                    <w:bottom w:val="single" w:sz="4" w:space="0" w:color="000000"/>
                    <w:right w:val="nil"/>
                  </w:tcBorders>
                  <w:shd w:val="clear" w:color="auto" w:fill="FFFFFF"/>
                  <w:hideMark/>
                </w:tcPr>
                <w:p w:rsidR="00A97633" w:rsidRDefault="00A97633">
                  <w:pPr>
                    <w:jc w:val="right"/>
                    <w:rPr>
                      <w:rFonts w:ascii="Arial Narrow" w:hAnsi="Arial Narrow"/>
                      <w:b/>
                      <w:bCs/>
                      <w:sz w:val="16"/>
                      <w:szCs w:val="16"/>
                      <w:lang w:eastAsia="en-US"/>
                    </w:rPr>
                  </w:pPr>
                  <w:r>
                    <w:rPr>
                      <w:rFonts w:ascii="Arial Narrow" w:hAnsi="Arial Narrow"/>
                      <w:b/>
                      <w:bCs/>
                      <w:sz w:val="16"/>
                      <w:szCs w:val="16"/>
                      <w:lang w:eastAsia="en-US"/>
                    </w:rPr>
                    <w:t xml:space="preserve">46,8   </w:t>
                  </w:r>
                </w:p>
              </w:tc>
            </w:tr>
            <w:tr w:rsidR="00A97633">
              <w:trPr>
                <w:trHeight w:val="375"/>
              </w:trPr>
              <w:tc>
                <w:tcPr>
                  <w:tcW w:w="2126" w:type="dxa"/>
                  <w:tcBorders>
                    <w:top w:val="single" w:sz="4" w:space="0" w:color="000000"/>
                    <w:left w:val="nil"/>
                    <w:bottom w:val="single" w:sz="4" w:space="0" w:color="000000"/>
                    <w:right w:val="nil"/>
                  </w:tcBorders>
                  <w:shd w:val="clear" w:color="auto" w:fill="FFF2CC"/>
                  <w:vAlign w:val="center"/>
                  <w:hideMark/>
                </w:tcPr>
                <w:p w:rsidR="00A97633" w:rsidRDefault="00A97633">
                  <w:pPr>
                    <w:rPr>
                      <w:rFonts w:ascii="Arial Narrow" w:hAnsi="Arial Narrow"/>
                      <w:b/>
                      <w:bCs/>
                      <w:sz w:val="16"/>
                      <w:szCs w:val="16"/>
                      <w:lang w:eastAsia="en-US"/>
                    </w:rPr>
                  </w:pPr>
                  <w:r>
                    <w:rPr>
                      <w:rFonts w:ascii="Arial Narrow" w:hAnsi="Arial Narrow"/>
                      <w:b/>
                      <w:bCs/>
                      <w:sz w:val="16"/>
                      <w:szCs w:val="16"/>
                      <w:lang w:eastAsia="en-US"/>
                    </w:rPr>
                    <w:t>Всего обязательств</w:t>
                  </w:r>
                </w:p>
              </w:tc>
              <w:tc>
                <w:tcPr>
                  <w:tcW w:w="674" w:type="dxa"/>
                  <w:shd w:val="clear" w:color="auto" w:fill="FFF2CC"/>
                  <w:vAlign w:val="center"/>
                  <w:hideMark/>
                </w:tcPr>
                <w:p w:rsidR="00A97633" w:rsidRDefault="00A97633">
                  <w:pPr>
                    <w:rPr>
                      <w:rFonts w:ascii="Arial Narrow" w:hAnsi="Arial Narrow"/>
                      <w:b/>
                      <w:bCs/>
                      <w:sz w:val="16"/>
                      <w:szCs w:val="16"/>
                      <w:lang w:eastAsia="en-US"/>
                    </w:rPr>
                  </w:pPr>
                  <w:r>
                    <w:rPr>
                      <w:rFonts w:ascii="Arial Narrow" w:hAnsi="Arial Narrow"/>
                      <w:b/>
                      <w:bCs/>
                      <w:sz w:val="16"/>
                      <w:szCs w:val="16"/>
                      <w:lang w:eastAsia="en-US"/>
                    </w:rPr>
                    <w:t> </w:t>
                  </w:r>
                </w:p>
              </w:tc>
              <w:tc>
                <w:tcPr>
                  <w:tcW w:w="602" w:type="dxa"/>
                  <w:shd w:val="clear" w:color="auto" w:fill="FFF2CC"/>
                  <w:hideMark/>
                </w:tcPr>
                <w:p w:rsidR="00A97633" w:rsidRDefault="00A97633">
                  <w:pPr>
                    <w:jc w:val="right"/>
                    <w:rPr>
                      <w:rFonts w:ascii="Arial Narrow" w:hAnsi="Arial Narrow"/>
                      <w:b/>
                      <w:bCs/>
                      <w:sz w:val="16"/>
                      <w:szCs w:val="16"/>
                      <w:lang w:eastAsia="en-US"/>
                    </w:rPr>
                  </w:pPr>
                  <w:r>
                    <w:rPr>
                      <w:rFonts w:ascii="Arial Narrow" w:hAnsi="Arial Narrow"/>
                      <w:b/>
                      <w:bCs/>
                      <w:sz w:val="16"/>
                      <w:szCs w:val="16"/>
                      <w:lang w:eastAsia="en-US"/>
                    </w:rPr>
                    <w:t xml:space="preserve">1 735  </w:t>
                  </w:r>
                </w:p>
              </w:tc>
              <w:tc>
                <w:tcPr>
                  <w:tcW w:w="568" w:type="dxa"/>
                  <w:shd w:val="clear" w:color="auto" w:fill="FFF2CC"/>
                  <w:hideMark/>
                </w:tcPr>
                <w:p w:rsidR="00A97633" w:rsidRDefault="00A97633">
                  <w:pPr>
                    <w:jc w:val="right"/>
                    <w:rPr>
                      <w:rFonts w:ascii="Arial Narrow" w:hAnsi="Arial Narrow"/>
                      <w:b/>
                      <w:bCs/>
                      <w:sz w:val="16"/>
                      <w:szCs w:val="16"/>
                      <w:lang w:eastAsia="en-US"/>
                    </w:rPr>
                  </w:pPr>
                  <w:r>
                    <w:rPr>
                      <w:rFonts w:ascii="Arial Narrow" w:hAnsi="Arial Narrow"/>
                      <w:b/>
                      <w:bCs/>
                      <w:sz w:val="16"/>
                      <w:szCs w:val="16"/>
                      <w:lang w:eastAsia="en-US"/>
                    </w:rPr>
                    <w:t xml:space="preserve">1 052  </w:t>
                  </w:r>
                </w:p>
              </w:tc>
              <w:tc>
                <w:tcPr>
                  <w:tcW w:w="567" w:type="dxa"/>
                  <w:shd w:val="clear" w:color="auto" w:fill="FFF2CC"/>
                  <w:hideMark/>
                </w:tcPr>
                <w:p w:rsidR="00A97633" w:rsidRDefault="00A97633">
                  <w:pPr>
                    <w:jc w:val="right"/>
                    <w:rPr>
                      <w:rFonts w:ascii="Arial Narrow" w:hAnsi="Arial Narrow"/>
                      <w:b/>
                      <w:bCs/>
                      <w:sz w:val="16"/>
                      <w:szCs w:val="16"/>
                      <w:lang w:eastAsia="en-US"/>
                    </w:rPr>
                  </w:pPr>
                  <w:r>
                    <w:rPr>
                      <w:rFonts w:ascii="Arial Narrow" w:hAnsi="Arial Narrow"/>
                      <w:b/>
                      <w:bCs/>
                      <w:sz w:val="16"/>
                      <w:szCs w:val="16"/>
                      <w:lang w:eastAsia="en-US"/>
                    </w:rPr>
                    <w:t xml:space="preserve">596  </w:t>
                  </w:r>
                </w:p>
              </w:tc>
              <w:tc>
                <w:tcPr>
                  <w:tcW w:w="566" w:type="dxa"/>
                  <w:shd w:val="clear" w:color="auto" w:fill="FFF2CC"/>
                  <w:hideMark/>
                </w:tcPr>
                <w:p w:rsidR="00A97633" w:rsidRDefault="00A97633">
                  <w:pPr>
                    <w:jc w:val="right"/>
                    <w:rPr>
                      <w:rFonts w:ascii="Arial Narrow" w:hAnsi="Arial Narrow"/>
                      <w:b/>
                      <w:bCs/>
                      <w:sz w:val="16"/>
                      <w:szCs w:val="16"/>
                      <w:lang w:eastAsia="en-US"/>
                    </w:rPr>
                  </w:pPr>
                  <w:r>
                    <w:rPr>
                      <w:rFonts w:ascii="Arial Narrow" w:hAnsi="Arial Narrow"/>
                      <w:b/>
                      <w:bCs/>
                      <w:sz w:val="16"/>
                      <w:szCs w:val="16"/>
                      <w:lang w:eastAsia="en-US"/>
                    </w:rPr>
                    <w:t xml:space="preserve">248  </w:t>
                  </w:r>
                </w:p>
              </w:tc>
              <w:tc>
                <w:tcPr>
                  <w:tcW w:w="567" w:type="dxa"/>
                  <w:shd w:val="clear" w:color="auto" w:fill="FFF2CC"/>
                  <w:hideMark/>
                </w:tcPr>
                <w:p w:rsidR="00A97633" w:rsidRDefault="00A97633">
                  <w:pPr>
                    <w:jc w:val="right"/>
                    <w:rPr>
                      <w:rFonts w:ascii="Arial Narrow" w:hAnsi="Arial Narrow"/>
                      <w:b/>
                      <w:bCs/>
                      <w:sz w:val="16"/>
                      <w:szCs w:val="16"/>
                      <w:lang w:eastAsia="en-US"/>
                    </w:rPr>
                  </w:pPr>
                  <w:r>
                    <w:rPr>
                      <w:rFonts w:ascii="Arial Narrow" w:hAnsi="Arial Narrow"/>
                      <w:b/>
                      <w:bCs/>
                      <w:sz w:val="16"/>
                      <w:szCs w:val="16"/>
                      <w:lang w:eastAsia="en-US"/>
                    </w:rPr>
                    <w:t xml:space="preserve">430  </w:t>
                  </w:r>
                </w:p>
              </w:tc>
              <w:tc>
                <w:tcPr>
                  <w:tcW w:w="709" w:type="dxa"/>
                  <w:shd w:val="clear" w:color="auto" w:fill="FFF2CC"/>
                  <w:hideMark/>
                </w:tcPr>
                <w:p w:rsidR="00A97633" w:rsidRDefault="00A97633">
                  <w:pPr>
                    <w:jc w:val="right"/>
                    <w:rPr>
                      <w:rFonts w:ascii="Arial Narrow" w:hAnsi="Arial Narrow"/>
                      <w:b/>
                      <w:bCs/>
                      <w:sz w:val="16"/>
                      <w:szCs w:val="16"/>
                      <w:lang w:eastAsia="en-US"/>
                    </w:rPr>
                  </w:pPr>
                  <w:r>
                    <w:rPr>
                      <w:rFonts w:ascii="Arial Narrow" w:hAnsi="Arial Narrow"/>
                      <w:b/>
                      <w:bCs/>
                      <w:sz w:val="16"/>
                      <w:szCs w:val="16"/>
                      <w:lang w:eastAsia="en-US"/>
                    </w:rPr>
                    <w:t xml:space="preserve">1 808  </w:t>
                  </w:r>
                </w:p>
              </w:tc>
              <w:tc>
                <w:tcPr>
                  <w:tcW w:w="878" w:type="dxa"/>
                  <w:shd w:val="clear" w:color="auto" w:fill="FFF2CC"/>
                  <w:hideMark/>
                </w:tcPr>
                <w:p w:rsidR="00A97633" w:rsidRDefault="00A97633">
                  <w:pPr>
                    <w:jc w:val="right"/>
                    <w:rPr>
                      <w:rFonts w:ascii="Arial Narrow" w:hAnsi="Arial Narrow"/>
                      <w:b/>
                      <w:bCs/>
                      <w:sz w:val="16"/>
                      <w:szCs w:val="16"/>
                      <w:lang w:eastAsia="en-US"/>
                    </w:rPr>
                  </w:pPr>
                  <w:r>
                    <w:rPr>
                      <w:rFonts w:ascii="Arial Narrow" w:hAnsi="Arial Narrow"/>
                      <w:b/>
                      <w:bCs/>
                      <w:sz w:val="16"/>
                      <w:szCs w:val="16"/>
                      <w:lang w:eastAsia="en-US"/>
                    </w:rPr>
                    <w:t xml:space="preserve">11  </w:t>
                  </w:r>
                </w:p>
              </w:tc>
              <w:tc>
                <w:tcPr>
                  <w:tcW w:w="681" w:type="dxa"/>
                  <w:shd w:val="clear" w:color="auto" w:fill="FFF2CC"/>
                  <w:hideMark/>
                </w:tcPr>
                <w:p w:rsidR="00A97633" w:rsidRDefault="00A97633">
                  <w:pPr>
                    <w:jc w:val="right"/>
                    <w:rPr>
                      <w:rFonts w:ascii="Arial Narrow" w:hAnsi="Arial Narrow"/>
                      <w:b/>
                      <w:bCs/>
                      <w:sz w:val="16"/>
                      <w:szCs w:val="16"/>
                      <w:lang w:eastAsia="en-US"/>
                    </w:rPr>
                  </w:pPr>
                  <w:r>
                    <w:rPr>
                      <w:rFonts w:ascii="Arial Narrow" w:hAnsi="Arial Narrow"/>
                      <w:b/>
                      <w:bCs/>
                      <w:sz w:val="16"/>
                      <w:szCs w:val="16"/>
                      <w:lang w:eastAsia="en-US"/>
                    </w:rPr>
                    <w:t xml:space="preserve">5 880  </w:t>
                  </w:r>
                </w:p>
              </w:tc>
            </w:tr>
          </w:tbl>
          <w:p w:rsidR="00A97633" w:rsidRDefault="00A97633">
            <w:pPr>
              <w:tabs>
                <w:tab w:val="left" w:pos="1080"/>
              </w:tabs>
              <w:jc w:val="both"/>
              <w:rPr>
                <w:sz w:val="24"/>
                <w:szCs w:val="24"/>
                <w:lang w:eastAsia="en-US"/>
              </w:rPr>
            </w:pPr>
          </w:p>
        </w:tc>
      </w:tr>
      <w:tr w:rsidR="00A97633" w:rsidTr="00A97633">
        <w:trPr>
          <w:trHeight w:val="4127"/>
        </w:trPr>
        <w:tc>
          <w:tcPr>
            <w:tcW w:w="2063" w:type="dxa"/>
            <w:tcBorders>
              <w:top w:val="single" w:sz="4" w:space="0" w:color="auto"/>
              <w:left w:val="single" w:sz="4" w:space="0" w:color="auto"/>
              <w:bottom w:val="single" w:sz="4" w:space="0" w:color="auto"/>
              <w:right w:val="single" w:sz="4" w:space="0" w:color="auto"/>
            </w:tcBorders>
            <w:hideMark/>
          </w:tcPr>
          <w:p w:rsidR="00A97633" w:rsidRDefault="00A97633">
            <w:pPr>
              <w:rPr>
                <w:sz w:val="24"/>
                <w:szCs w:val="24"/>
                <w:lang w:eastAsia="en-US"/>
              </w:rPr>
            </w:pPr>
            <w:r>
              <w:rPr>
                <w:sz w:val="24"/>
                <w:szCs w:val="24"/>
                <w:lang w:eastAsia="en-US"/>
              </w:rPr>
              <w:lastRenderedPageBreak/>
              <w:t>ПК-4</w:t>
            </w:r>
          </w:p>
          <w:p w:rsidR="00A97633" w:rsidRDefault="00A97633">
            <w:pPr>
              <w:rPr>
                <w:color w:val="FF0000"/>
                <w:sz w:val="24"/>
                <w:szCs w:val="24"/>
                <w:lang w:eastAsia="en-US"/>
              </w:rPr>
            </w:pPr>
            <w:r>
              <w:rPr>
                <w:sz w:val="22"/>
                <w:szCs w:val="22"/>
                <w:lang w:eastAsia="en-US"/>
              </w:rPr>
              <w:t>Способность осуществлять контроль и координацию деятельности систем внутреннего контроля на всех уровнях управления банком</w:t>
            </w:r>
          </w:p>
        </w:tc>
        <w:tc>
          <w:tcPr>
            <w:tcW w:w="2009" w:type="dxa"/>
            <w:tcBorders>
              <w:top w:val="single" w:sz="4" w:space="0" w:color="auto"/>
              <w:left w:val="single" w:sz="4" w:space="0" w:color="auto"/>
              <w:bottom w:val="single" w:sz="4" w:space="0" w:color="auto"/>
              <w:right w:val="single" w:sz="4" w:space="0" w:color="auto"/>
            </w:tcBorders>
            <w:hideMark/>
          </w:tcPr>
          <w:p w:rsidR="00A97633" w:rsidRDefault="00A97633">
            <w:pPr>
              <w:tabs>
                <w:tab w:val="left" w:pos="540"/>
              </w:tabs>
              <w:jc w:val="both"/>
              <w:rPr>
                <w:color w:val="FF0000"/>
                <w:sz w:val="24"/>
                <w:szCs w:val="24"/>
                <w:lang w:eastAsia="en-US"/>
              </w:rPr>
            </w:pPr>
            <w:r>
              <w:rPr>
                <w:sz w:val="22"/>
                <w:szCs w:val="22"/>
                <w:lang w:eastAsia="en-US"/>
              </w:rPr>
              <w:t>1. Определяет источники, содержащие наиболее полную и достоверную информацию о работе объекта внутреннего контроля.</w:t>
            </w:r>
          </w:p>
        </w:tc>
        <w:tc>
          <w:tcPr>
            <w:tcW w:w="2332" w:type="dxa"/>
            <w:tcBorders>
              <w:top w:val="single" w:sz="4" w:space="0" w:color="auto"/>
              <w:left w:val="single" w:sz="4" w:space="0" w:color="auto"/>
              <w:bottom w:val="single" w:sz="4" w:space="0" w:color="auto"/>
              <w:right w:val="single" w:sz="4" w:space="0" w:color="auto"/>
            </w:tcBorders>
            <w:hideMark/>
          </w:tcPr>
          <w:p w:rsidR="00A97633" w:rsidRDefault="00A97633">
            <w:pPr>
              <w:jc w:val="both"/>
              <w:rPr>
                <w:sz w:val="22"/>
                <w:szCs w:val="22"/>
                <w:lang w:eastAsia="en-US"/>
              </w:rPr>
            </w:pPr>
            <w:r>
              <w:rPr>
                <w:sz w:val="22"/>
                <w:szCs w:val="22"/>
                <w:lang w:eastAsia="en-US"/>
              </w:rPr>
              <w:t xml:space="preserve">1. </w:t>
            </w:r>
          </w:p>
          <w:p w:rsidR="00A97633" w:rsidRDefault="00A97633">
            <w:pPr>
              <w:jc w:val="both"/>
              <w:rPr>
                <w:sz w:val="22"/>
                <w:szCs w:val="22"/>
                <w:lang w:eastAsia="en-US"/>
              </w:rPr>
            </w:pPr>
            <w:r>
              <w:rPr>
                <w:i/>
                <w:sz w:val="22"/>
                <w:szCs w:val="22"/>
                <w:lang w:eastAsia="en-US"/>
              </w:rPr>
              <w:t>знать</w:t>
            </w:r>
            <w:r>
              <w:rPr>
                <w:sz w:val="22"/>
                <w:szCs w:val="22"/>
                <w:lang w:eastAsia="en-US"/>
              </w:rPr>
              <w:t>: - источники информации для изучения отдельных направлений внутреннего контроля в банке;</w:t>
            </w:r>
          </w:p>
          <w:p w:rsidR="00A97633" w:rsidRDefault="00A97633">
            <w:pPr>
              <w:jc w:val="both"/>
              <w:rPr>
                <w:sz w:val="24"/>
                <w:szCs w:val="24"/>
                <w:lang w:eastAsia="en-US"/>
              </w:rPr>
            </w:pPr>
            <w:r>
              <w:rPr>
                <w:i/>
                <w:sz w:val="22"/>
                <w:szCs w:val="22"/>
                <w:lang w:eastAsia="en-US"/>
              </w:rPr>
              <w:t>уметь</w:t>
            </w:r>
            <w:r>
              <w:rPr>
                <w:sz w:val="22"/>
                <w:szCs w:val="22"/>
                <w:lang w:eastAsia="en-US"/>
              </w:rPr>
              <w:t>: - оценивать соответствие системы внутреннего контроля в банке требованиям Банка России на основе публичной информации</w:t>
            </w:r>
          </w:p>
        </w:tc>
        <w:tc>
          <w:tcPr>
            <w:tcW w:w="8155" w:type="dxa"/>
            <w:tcBorders>
              <w:top w:val="single" w:sz="4" w:space="0" w:color="auto"/>
              <w:left w:val="single" w:sz="4" w:space="0" w:color="auto"/>
              <w:bottom w:val="single" w:sz="4" w:space="0" w:color="auto"/>
              <w:right w:val="single" w:sz="4" w:space="0" w:color="auto"/>
            </w:tcBorders>
            <w:hideMark/>
          </w:tcPr>
          <w:p w:rsidR="00A97633" w:rsidRDefault="00A97633">
            <w:pPr>
              <w:tabs>
                <w:tab w:val="left" w:pos="540"/>
              </w:tabs>
              <w:ind w:firstLine="34"/>
              <w:jc w:val="center"/>
              <w:rPr>
                <w:sz w:val="22"/>
                <w:szCs w:val="22"/>
                <w:lang w:eastAsia="en-US"/>
              </w:rPr>
            </w:pPr>
            <w:r>
              <w:rPr>
                <w:sz w:val="22"/>
                <w:szCs w:val="22"/>
                <w:lang w:eastAsia="en-US"/>
              </w:rPr>
              <w:t>Задание 1</w:t>
            </w:r>
          </w:p>
          <w:p w:rsidR="00A97633" w:rsidRDefault="00A97633">
            <w:pPr>
              <w:rPr>
                <w:sz w:val="24"/>
                <w:szCs w:val="24"/>
                <w:lang w:eastAsia="en-US"/>
              </w:rPr>
            </w:pPr>
            <w:r>
              <w:rPr>
                <w:sz w:val="24"/>
                <w:szCs w:val="24"/>
                <w:lang w:eastAsia="en-US"/>
              </w:rPr>
              <w:t>В ходе проведения процедур внутреннего контроля было выявлено, что в процессе выдачи заемщику банка очередного рублевого транша в рамках кредитной линии он был ошибочно зачислен на текущий валютный счет данного заемщика. Транш предназначался для формирования гарантийного покрытия для участия в конкурсе на заключения государственных контрактов с Департаментом строительства г. Москвы. Эти контракты формируют большую часть выручки компании.</w:t>
            </w:r>
          </w:p>
          <w:p w:rsidR="00A97633" w:rsidRDefault="00A97633">
            <w:pPr>
              <w:rPr>
                <w:sz w:val="24"/>
                <w:szCs w:val="24"/>
                <w:lang w:eastAsia="en-US"/>
              </w:rPr>
            </w:pPr>
            <w:r>
              <w:rPr>
                <w:sz w:val="24"/>
                <w:szCs w:val="24"/>
                <w:lang w:eastAsia="en-US"/>
              </w:rPr>
              <w:t>Ошибка была обнаружена поздно вечером и исправлена. Платежи клиента были совершены последним рейсом в рамках платежной системы Банка России.</w:t>
            </w:r>
          </w:p>
          <w:p w:rsidR="00A97633" w:rsidRDefault="00A97633">
            <w:pPr>
              <w:rPr>
                <w:sz w:val="24"/>
                <w:szCs w:val="24"/>
                <w:lang w:eastAsia="en-US"/>
              </w:rPr>
            </w:pPr>
            <w:r>
              <w:rPr>
                <w:sz w:val="24"/>
                <w:szCs w:val="24"/>
                <w:lang w:eastAsia="en-US"/>
              </w:rPr>
              <w:t>На основе представленной информации необходимо определить:</w:t>
            </w:r>
          </w:p>
          <w:p w:rsidR="00A97633" w:rsidRDefault="00A97633">
            <w:pPr>
              <w:pStyle w:val="af1"/>
              <w:numPr>
                <w:ilvl w:val="0"/>
                <w:numId w:val="9"/>
              </w:numPr>
              <w:rPr>
                <w:sz w:val="24"/>
                <w:szCs w:val="24"/>
                <w:lang w:eastAsia="en-US"/>
              </w:rPr>
            </w:pPr>
            <w:r>
              <w:rPr>
                <w:sz w:val="24"/>
                <w:szCs w:val="24"/>
                <w:lang w:eastAsia="en-US"/>
              </w:rPr>
              <w:t>какой тип риска проявился;</w:t>
            </w:r>
          </w:p>
          <w:p w:rsidR="00A97633" w:rsidRDefault="00A97633">
            <w:pPr>
              <w:pStyle w:val="af1"/>
              <w:numPr>
                <w:ilvl w:val="0"/>
                <w:numId w:val="9"/>
              </w:numPr>
              <w:rPr>
                <w:sz w:val="24"/>
                <w:szCs w:val="24"/>
                <w:lang w:eastAsia="en-US"/>
              </w:rPr>
            </w:pPr>
            <w:r>
              <w:rPr>
                <w:sz w:val="24"/>
                <w:szCs w:val="24"/>
                <w:lang w:eastAsia="en-US"/>
              </w:rPr>
              <w:t>какие мероприятия необходимо осуществить для предотвращения такой ситуации в будущем.</w:t>
            </w:r>
          </w:p>
        </w:tc>
      </w:tr>
      <w:tr w:rsidR="00A97633" w:rsidTr="00A97633">
        <w:tc>
          <w:tcPr>
            <w:tcW w:w="2063" w:type="dxa"/>
            <w:tcBorders>
              <w:top w:val="single" w:sz="4" w:space="0" w:color="auto"/>
              <w:left w:val="single" w:sz="4" w:space="0" w:color="auto"/>
              <w:bottom w:val="single" w:sz="4" w:space="0" w:color="auto"/>
              <w:right w:val="single" w:sz="4" w:space="0" w:color="auto"/>
            </w:tcBorders>
          </w:tcPr>
          <w:p w:rsidR="00A97633" w:rsidRDefault="00A97633">
            <w:pPr>
              <w:rPr>
                <w:color w:val="FF0000"/>
                <w:sz w:val="24"/>
                <w:szCs w:val="24"/>
                <w:lang w:eastAsia="en-US"/>
              </w:rPr>
            </w:pPr>
          </w:p>
        </w:tc>
        <w:tc>
          <w:tcPr>
            <w:tcW w:w="2009" w:type="dxa"/>
            <w:tcBorders>
              <w:top w:val="single" w:sz="4" w:space="0" w:color="auto"/>
              <w:left w:val="single" w:sz="4" w:space="0" w:color="auto"/>
              <w:bottom w:val="single" w:sz="4" w:space="0" w:color="auto"/>
              <w:right w:val="single" w:sz="4" w:space="0" w:color="auto"/>
            </w:tcBorders>
            <w:hideMark/>
          </w:tcPr>
          <w:p w:rsidR="00A97633" w:rsidRDefault="00A97633">
            <w:pPr>
              <w:jc w:val="both"/>
              <w:rPr>
                <w:color w:val="FF0000"/>
                <w:sz w:val="24"/>
                <w:szCs w:val="24"/>
                <w:lang w:eastAsia="en-US"/>
              </w:rPr>
            </w:pPr>
            <w:r>
              <w:rPr>
                <w:sz w:val="22"/>
                <w:szCs w:val="22"/>
                <w:lang w:eastAsia="en-US"/>
              </w:rPr>
              <w:t>2. Выявляет и оценивает условия, способствующие возникновению значимых рисков и их трансформации в рисковые события.</w:t>
            </w:r>
          </w:p>
        </w:tc>
        <w:tc>
          <w:tcPr>
            <w:tcW w:w="2332" w:type="dxa"/>
            <w:tcBorders>
              <w:top w:val="single" w:sz="4" w:space="0" w:color="auto"/>
              <w:left w:val="single" w:sz="4" w:space="0" w:color="auto"/>
              <w:bottom w:val="single" w:sz="4" w:space="0" w:color="auto"/>
              <w:right w:val="single" w:sz="4" w:space="0" w:color="auto"/>
            </w:tcBorders>
            <w:hideMark/>
          </w:tcPr>
          <w:p w:rsidR="00A97633" w:rsidRDefault="00A97633">
            <w:pPr>
              <w:jc w:val="both"/>
              <w:rPr>
                <w:sz w:val="22"/>
                <w:szCs w:val="22"/>
                <w:lang w:eastAsia="en-US"/>
              </w:rPr>
            </w:pPr>
            <w:r>
              <w:rPr>
                <w:sz w:val="22"/>
                <w:szCs w:val="22"/>
                <w:lang w:eastAsia="en-US"/>
              </w:rPr>
              <w:t xml:space="preserve">2. </w:t>
            </w:r>
          </w:p>
          <w:p w:rsidR="00A97633" w:rsidRDefault="00A97633">
            <w:pPr>
              <w:jc w:val="both"/>
              <w:rPr>
                <w:sz w:val="22"/>
                <w:szCs w:val="22"/>
                <w:lang w:eastAsia="en-US"/>
              </w:rPr>
            </w:pPr>
            <w:r>
              <w:rPr>
                <w:i/>
                <w:sz w:val="22"/>
                <w:szCs w:val="22"/>
                <w:lang w:eastAsia="en-US"/>
              </w:rPr>
              <w:t>знать</w:t>
            </w:r>
            <w:r>
              <w:rPr>
                <w:sz w:val="22"/>
                <w:szCs w:val="22"/>
                <w:lang w:eastAsia="en-US"/>
              </w:rPr>
              <w:t>: - особенности моделей банковской деятельности и присущие им риски;</w:t>
            </w:r>
          </w:p>
          <w:p w:rsidR="00A97633" w:rsidRDefault="00A97633">
            <w:pPr>
              <w:rPr>
                <w:sz w:val="24"/>
                <w:szCs w:val="24"/>
                <w:lang w:eastAsia="en-US"/>
              </w:rPr>
            </w:pPr>
            <w:r>
              <w:rPr>
                <w:i/>
                <w:sz w:val="22"/>
                <w:szCs w:val="22"/>
                <w:lang w:eastAsia="en-US"/>
              </w:rPr>
              <w:t>уметь</w:t>
            </w:r>
            <w:r>
              <w:rPr>
                <w:sz w:val="22"/>
                <w:szCs w:val="22"/>
                <w:lang w:eastAsia="en-US"/>
              </w:rPr>
              <w:t>: - оценивать уровень устойчивости бизнес-моделей банков и их подверженности наиболее значимым рискам.</w:t>
            </w:r>
          </w:p>
        </w:tc>
        <w:tc>
          <w:tcPr>
            <w:tcW w:w="8155" w:type="dxa"/>
            <w:tcBorders>
              <w:top w:val="single" w:sz="4" w:space="0" w:color="auto"/>
              <w:left w:val="single" w:sz="4" w:space="0" w:color="auto"/>
              <w:bottom w:val="single" w:sz="4" w:space="0" w:color="auto"/>
              <w:right w:val="single" w:sz="4" w:space="0" w:color="auto"/>
            </w:tcBorders>
          </w:tcPr>
          <w:p w:rsidR="00A97633" w:rsidRDefault="00A97633">
            <w:pPr>
              <w:tabs>
                <w:tab w:val="left" w:pos="1080"/>
              </w:tabs>
              <w:jc w:val="center"/>
              <w:rPr>
                <w:sz w:val="22"/>
                <w:szCs w:val="22"/>
                <w:lang w:eastAsia="en-US"/>
              </w:rPr>
            </w:pPr>
            <w:r>
              <w:rPr>
                <w:sz w:val="22"/>
                <w:szCs w:val="22"/>
                <w:lang w:eastAsia="en-US"/>
              </w:rPr>
              <w:t>Задание 1</w:t>
            </w:r>
          </w:p>
          <w:p w:rsidR="00A97633" w:rsidRDefault="00A97633">
            <w:pPr>
              <w:tabs>
                <w:tab w:val="left" w:pos="540"/>
              </w:tabs>
              <w:ind w:firstLine="317"/>
              <w:jc w:val="both"/>
              <w:rPr>
                <w:sz w:val="22"/>
                <w:szCs w:val="22"/>
                <w:lang w:eastAsia="en-US"/>
              </w:rPr>
            </w:pPr>
            <w:r>
              <w:rPr>
                <w:sz w:val="22"/>
                <w:szCs w:val="22"/>
                <w:lang w:eastAsia="en-US"/>
              </w:rPr>
              <w:t>На основе информации о составе компонентов показателя рентабельности активов (</w:t>
            </w:r>
            <w:r>
              <w:rPr>
                <w:sz w:val="22"/>
                <w:szCs w:val="22"/>
                <w:lang w:val="en-US" w:eastAsia="en-US"/>
              </w:rPr>
              <w:t>ROA</w:t>
            </w:r>
            <w:r>
              <w:rPr>
                <w:sz w:val="22"/>
                <w:szCs w:val="22"/>
                <w:lang w:eastAsia="en-US"/>
              </w:rPr>
              <w:t>) двух зарубежных необанков (табл. 1) необходимо оценить устойчивость их бизнес-модели и выявить основные угрозы для успешного функционирования банков.</w:t>
            </w:r>
          </w:p>
          <w:p w:rsidR="00A97633" w:rsidRDefault="00A97633">
            <w:pPr>
              <w:tabs>
                <w:tab w:val="left" w:pos="540"/>
              </w:tabs>
              <w:ind w:firstLine="317"/>
              <w:jc w:val="both"/>
              <w:rPr>
                <w:sz w:val="22"/>
                <w:szCs w:val="22"/>
                <w:lang w:eastAsia="en-US"/>
              </w:rPr>
            </w:pPr>
            <w:r>
              <w:rPr>
                <w:sz w:val="22"/>
                <w:szCs w:val="22"/>
                <w:lang w:eastAsia="en-US"/>
              </w:rPr>
              <w:t>Таблица 1. Состав компонентов показателя рентабельности активов (</w:t>
            </w:r>
            <w:r>
              <w:rPr>
                <w:sz w:val="22"/>
                <w:szCs w:val="22"/>
                <w:lang w:val="en-US" w:eastAsia="en-US"/>
              </w:rPr>
              <w:t>ROA</w:t>
            </w:r>
            <w:r>
              <w:rPr>
                <w:sz w:val="22"/>
                <w:szCs w:val="22"/>
                <w:lang w:eastAsia="en-US"/>
              </w:rPr>
              <w:t>) необанков, % на средние активы, 31.12.2021</w:t>
            </w:r>
          </w:p>
          <w:tbl>
            <w:tblPr>
              <w:tblW w:w="7935" w:type="dxa"/>
              <w:tblLayout w:type="fixed"/>
              <w:tblLook w:val="04A0" w:firstRow="1" w:lastRow="0" w:firstColumn="1" w:lastColumn="0" w:noHBand="0" w:noVBand="1"/>
            </w:tblPr>
            <w:tblGrid>
              <w:gridCol w:w="3888"/>
              <w:gridCol w:w="2066"/>
              <w:gridCol w:w="1981"/>
            </w:tblGrid>
            <w:tr w:rsidR="00A97633">
              <w:trPr>
                <w:trHeight w:val="315"/>
              </w:trPr>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97633" w:rsidRDefault="00A97633">
                  <w:pPr>
                    <w:rPr>
                      <w:rFonts w:ascii="Arial Narrow" w:hAnsi="Arial Narrow"/>
                      <w:lang w:eastAsia="en-US"/>
                    </w:rPr>
                  </w:pPr>
                </w:p>
              </w:tc>
              <w:tc>
                <w:tcPr>
                  <w:tcW w:w="206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A97633" w:rsidRDefault="00A97633">
                  <w:pPr>
                    <w:jc w:val="center"/>
                    <w:rPr>
                      <w:rFonts w:ascii="Arial Narrow" w:hAnsi="Arial Narrow"/>
                      <w:lang w:eastAsia="en-US"/>
                    </w:rPr>
                  </w:pPr>
                  <w:r>
                    <w:rPr>
                      <w:rFonts w:ascii="Arial Narrow" w:hAnsi="Arial Narrow"/>
                      <w:bCs/>
                      <w:lang w:eastAsia="en-US"/>
                    </w:rPr>
                    <w:t>Monzo (Великобритания)</w:t>
                  </w:r>
                </w:p>
              </w:tc>
              <w:tc>
                <w:tcPr>
                  <w:tcW w:w="1980" w:type="dxa"/>
                  <w:tcBorders>
                    <w:top w:val="single" w:sz="4" w:space="0" w:color="000000"/>
                    <w:left w:val="nil"/>
                    <w:bottom w:val="single" w:sz="4" w:space="0" w:color="000000"/>
                    <w:right w:val="single" w:sz="4" w:space="0" w:color="000000"/>
                  </w:tcBorders>
                  <w:shd w:val="clear" w:color="auto" w:fill="FFFFFF"/>
                  <w:vAlign w:val="center"/>
                  <w:hideMark/>
                </w:tcPr>
                <w:p w:rsidR="00A97633" w:rsidRDefault="00A97633">
                  <w:pPr>
                    <w:jc w:val="center"/>
                    <w:rPr>
                      <w:rFonts w:ascii="Arial Narrow" w:hAnsi="Arial Narrow"/>
                      <w:lang w:eastAsia="en-US"/>
                    </w:rPr>
                  </w:pPr>
                  <w:r>
                    <w:rPr>
                      <w:rFonts w:ascii="Arial Narrow" w:hAnsi="Arial Narrow"/>
                      <w:bCs/>
                      <w:lang w:eastAsia="en-US"/>
                    </w:rPr>
                    <w:t>Bunq (Нидерланды)</w:t>
                  </w:r>
                </w:p>
              </w:tc>
            </w:tr>
            <w:tr w:rsidR="00A97633">
              <w:trPr>
                <w:trHeight w:val="315"/>
              </w:trPr>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A97633" w:rsidRDefault="00A97633">
                  <w:pPr>
                    <w:rPr>
                      <w:rFonts w:ascii="Arial Narrow" w:hAnsi="Arial Narrow"/>
                      <w:lang w:eastAsia="en-US"/>
                    </w:rPr>
                  </w:pPr>
                  <w:r>
                    <w:rPr>
                      <w:rFonts w:ascii="Arial Narrow" w:hAnsi="Arial Narrow"/>
                      <w:lang w:eastAsia="en-US"/>
                    </w:rPr>
                    <w:t>% маржа</w:t>
                  </w:r>
                </w:p>
              </w:tc>
              <w:tc>
                <w:tcPr>
                  <w:tcW w:w="206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A97633" w:rsidRDefault="00A97633">
                  <w:pPr>
                    <w:jc w:val="right"/>
                    <w:rPr>
                      <w:rFonts w:ascii="Arial Narrow" w:hAnsi="Arial Narrow"/>
                      <w:lang w:eastAsia="en-US"/>
                    </w:rPr>
                  </w:pPr>
                  <w:r>
                    <w:rPr>
                      <w:rFonts w:ascii="Arial Narrow" w:hAnsi="Arial Narrow"/>
                      <w:lang w:eastAsia="en-US"/>
                    </w:rPr>
                    <w:t>0,8%</w:t>
                  </w:r>
                </w:p>
              </w:tc>
              <w:tc>
                <w:tcPr>
                  <w:tcW w:w="1980" w:type="dxa"/>
                  <w:tcBorders>
                    <w:top w:val="single" w:sz="4" w:space="0" w:color="000000"/>
                    <w:left w:val="nil"/>
                    <w:bottom w:val="single" w:sz="4" w:space="0" w:color="000000"/>
                    <w:right w:val="single" w:sz="4" w:space="0" w:color="000000"/>
                  </w:tcBorders>
                  <w:shd w:val="clear" w:color="auto" w:fill="FFFFFF"/>
                  <w:vAlign w:val="center"/>
                  <w:hideMark/>
                </w:tcPr>
                <w:p w:rsidR="00A97633" w:rsidRDefault="00A97633">
                  <w:pPr>
                    <w:jc w:val="right"/>
                    <w:rPr>
                      <w:rFonts w:ascii="Arial Narrow" w:hAnsi="Arial Narrow"/>
                      <w:lang w:eastAsia="en-US"/>
                    </w:rPr>
                  </w:pPr>
                  <w:r>
                    <w:rPr>
                      <w:rFonts w:ascii="Arial Narrow" w:hAnsi="Arial Narrow"/>
                      <w:lang w:eastAsia="en-US"/>
                    </w:rPr>
                    <w:t>0,4%</w:t>
                  </w:r>
                </w:p>
              </w:tc>
            </w:tr>
            <w:tr w:rsidR="00A97633">
              <w:trPr>
                <w:trHeight w:val="315"/>
              </w:trPr>
              <w:tc>
                <w:tcPr>
                  <w:tcW w:w="3885" w:type="dxa"/>
                  <w:tcBorders>
                    <w:top w:val="nil"/>
                    <w:left w:val="single" w:sz="4" w:space="0" w:color="000000"/>
                    <w:bottom w:val="single" w:sz="4" w:space="0" w:color="000000"/>
                    <w:right w:val="single" w:sz="4" w:space="0" w:color="000000"/>
                  </w:tcBorders>
                  <w:shd w:val="clear" w:color="auto" w:fill="FFFFFF"/>
                  <w:vAlign w:val="center"/>
                  <w:hideMark/>
                </w:tcPr>
                <w:p w:rsidR="00A97633" w:rsidRDefault="00A97633">
                  <w:pPr>
                    <w:rPr>
                      <w:rFonts w:ascii="Arial Narrow" w:hAnsi="Arial Narrow"/>
                      <w:lang w:eastAsia="en-US"/>
                    </w:rPr>
                  </w:pPr>
                  <w:r>
                    <w:rPr>
                      <w:rFonts w:ascii="Arial Narrow" w:hAnsi="Arial Narrow"/>
                      <w:lang w:eastAsia="en-US"/>
                    </w:rPr>
                    <w:t>Чистый комиссионный доход</w:t>
                  </w:r>
                </w:p>
              </w:tc>
              <w:tc>
                <w:tcPr>
                  <w:tcW w:w="2064" w:type="dxa"/>
                  <w:tcBorders>
                    <w:top w:val="nil"/>
                    <w:left w:val="single" w:sz="4" w:space="0" w:color="000000"/>
                    <w:bottom w:val="single" w:sz="4" w:space="0" w:color="000000"/>
                    <w:right w:val="single" w:sz="4" w:space="0" w:color="000000"/>
                  </w:tcBorders>
                  <w:shd w:val="clear" w:color="auto" w:fill="FFFFFF"/>
                  <w:vAlign w:val="center"/>
                  <w:hideMark/>
                </w:tcPr>
                <w:p w:rsidR="00A97633" w:rsidRDefault="00A97633">
                  <w:pPr>
                    <w:jc w:val="right"/>
                    <w:rPr>
                      <w:rFonts w:ascii="Arial Narrow" w:hAnsi="Arial Narrow"/>
                      <w:lang w:eastAsia="en-US"/>
                    </w:rPr>
                  </w:pPr>
                  <w:r>
                    <w:rPr>
                      <w:rFonts w:ascii="Arial Narrow" w:hAnsi="Arial Narrow"/>
                      <w:lang w:eastAsia="en-US"/>
                    </w:rPr>
                    <w:t>1,8%</w:t>
                  </w:r>
                </w:p>
              </w:tc>
              <w:tc>
                <w:tcPr>
                  <w:tcW w:w="1980" w:type="dxa"/>
                  <w:tcBorders>
                    <w:top w:val="nil"/>
                    <w:left w:val="nil"/>
                    <w:bottom w:val="single" w:sz="4" w:space="0" w:color="000000"/>
                    <w:right w:val="single" w:sz="4" w:space="0" w:color="000000"/>
                  </w:tcBorders>
                  <w:shd w:val="clear" w:color="auto" w:fill="FFFFFF"/>
                  <w:vAlign w:val="center"/>
                  <w:hideMark/>
                </w:tcPr>
                <w:p w:rsidR="00A97633" w:rsidRDefault="00A97633">
                  <w:pPr>
                    <w:jc w:val="right"/>
                    <w:rPr>
                      <w:rFonts w:ascii="Arial Narrow" w:hAnsi="Arial Narrow"/>
                      <w:lang w:eastAsia="en-US"/>
                    </w:rPr>
                  </w:pPr>
                  <w:r>
                    <w:rPr>
                      <w:rFonts w:ascii="Arial Narrow" w:hAnsi="Arial Narrow"/>
                      <w:lang w:eastAsia="en-US"/>
                    </w:rPr>
                    <w:t>2,0%</w:t>
                  </w:r>
                </w:p>
              </w:tc>
            </w:tr>
            <w:tr w:rsidR="00A97633">
              <w:trPr>
                <w:trHeight w:val="315"/>
              </w:trPr>
              <w:tc>
                <w:tcPr>
                  <w:tcW w:w="3885" w:type="dxa"/>
                  <w:tcBorders>
                    <w:top w:val="nil"/>
                    <w:left w:val="single" w:sz="4" w:space="0" w:color="000000"/>
                    <w:bottom w:val="single" w:sz="4" w:space="0" w:color="000000"/>
                    <w:right w:val="single" w:sz="4" w:space="0" w:color="000000"/>
                  </w:tcBorders>
                  <w:shd w:val="clear" w:color="auto" w:fill="FFFFFF"/>
                  <w:vAlign w:val="center"/>
                  <w:hideMark/>
                </w:tcPr>
                <w:p w:rsidR="00A97633" w:rsidRDefault="00A97633">
                  <w:pPr>
                    <w:rPr>
                      <w:rFonts w:ascii="Arial Narrow" w:hAnsi="Arial Narrow"/>
                      <w:lang w:eastAsia="en-US"/>
                    </w:rPr>
                  </w:pPr>
                  <w:r>
                    <w:rPr>
                      <w:rFonts w:ascii="Arial Narrow" w:hAnsi="Arial Narrow"/>
                      <w:lang w:eastAsia="en-US"/>
                    </w:rPr>
                    <w:t>Админ.-управ. расходы</w:t>
                  </w:r>
                </w:p>
              </w:tc>
              <w:tc>
                <w:tcPr>
                  <w:tcW w:w="2064" w:type="dxa"/>
                  <w:tcBorders>
                    <w:top w:val="nil"/>
                    <w:left w:val="single" w:sz="4" w:space="0" w:color="000000"/>
                    <w:bottom w:val="single" w:sz="4" w:space="0" w:color="000000"/>
                    <w:right w:val="single" w:sz="4" w:space="0" w:color="000000"/>
                  </w:tcBorders>
                  <w:shd w:val="clear" w:color="auto" w:fill="FFFFFF"/>
                  <w:vAlign w:val="center"/>
                  <w:hideMark/>
                </w:tcPr>
                <w:p w:rsidR="00A97633" w:rsidRDefault="00A97633">
                  <w:pPr>
                    <w:jc w:val="right"/>
                    <w:rPr>
                      <w:rFonts w:ascii="Arial Narrow" w:hAnsi="Arial Narrow"/>
                      <w:lang w:eastAsia="en-US"/>
                    </w:rPr>
                  </w:pPr>
                  <w:r>
                    <w:rPr>
                      <w:rFonts w:ascii="Arial Narrow" w:hAnsi="Arial Narrow"/>
                      <w:lang w:eastAsia="en-US"/>
                    </w:rPr>
                    <w:t>(5,3%)</w:t>
                  </w:r>
                </w:p>
              </w:tc>
              <w:tc>
                <w:tcPr>
                  <w:tcW w:w="1980" w:type="dxa"/>
                  <w:tcBorders>
                    <w:top w:val="nil"/>
                    <w:left w:val="nil"/>
                    <w:bottom w:val="single" w:sz="4" w:space="0" w:color="000000"/>
                    <w:right w:val="single" w:sz="4" w:space="0" w:color="000000"/>
                  </w:tcBorders>
                  <w:shd w:val="clear" w:color="auto" w:fill="FFFFFF"/>
                  <w:vAlign w:val="center"/>
                  <w:hideMark/>
                </w:tcPr>
                <w:p w:rsidR="00A97633" w:rsidRDefault="00A97633">
                  <w:pPr>
                    <w:jc w:val="right"/>
                    <w:rPr>
                      <w:rFonts w:ascii="Arial Narrow" w:hAnsi="Arial Narrow"/>
                      <w:lang w:eastAsia="en-US"/>
                    </w:rPr>
                  </w:pPr>
                  <w:r>
                    <w:rPr>
                      <w:rFonts w:ascii="Arial Narrow" w:hAnsi="Arial Narrow"/>
                      <w:lang w:eastAsia="en-US"/>
                    </w:rPr>
                    <w:t>(3,4%)</w:t>
                  </w:r>
                </w:p>
              </w:tc>
            </w:tr>
            <w:tr w:rsidR="00A97633">
              <w:trPr>
                <w:trHeight w:val="315"/>
              </w:trPr>
              <w:tc>
                <w:tcPr>
                  <w:tcW w:w="3885" w:type="dxa"/>
                  <w:tcBorders>
                    <w:top w:val="nil"/>
                    <w:left w:val="single" w:sz="4" w:space="0" w:color="000000"/>
                    <w:bottom w:val="single" w:sz="4" w:space="0" w:color="000000"/>
                    <w:right w:val="single" w:sz="4" w:space="0" w:color="000000"/>
                  </w:tcBorders>
                  <w:shd w:val="clear" w:color="auto" w:fill="F2F2F2"/>
                  <w:vAlign w:val="center"/>
                  <w:hideMark/>
                </w:tcPr>
                <w:p w:rsidR="00A97633" w:rsidRDefault="00A97633">
                  <w:pPr>
                    <w:ind w:firstLine="600"/>
                    <w:outlineLvl w:val="0"/>
                    <w:rPr>
                      <w:rFonts w:ascii="Arial Narrow" w:hAnsi="Arial Narrow"/>
                      <w:i/>
                      <w:iCs/>
                      <w:lang w:eastAsia="en-US"/>
                    </w:rPr>
                  </w:pPr>
                  <w:r>
                    <w:rPr>
                      <w:rFonts w:ascii="Arial Narrow" w:hAnsi="Arial Narrow"/>
                      <w:i/>
                      <w:iCs/>
                      <w:lang w:eastAsia="en-US"/>
                    </w:rPr>
                    <w:t>содержание персонала</w:t>
                  </w:r>
                </w:p>
              </w:tc>
              <w:tc>
                <w:tcPr>
                  <w:tcW w:w="2064" w:type="dxa"/>
                  <w:tcBorders>
                    <w:top w:val="nil"/>
                    <w:left w:val="single" w:sz="4" w:space="0" w:color="000000"/>
                    <w:bottom w:val="single" w:sz="4" w:space="0" w:color="000000"/>
                    <w:right w:val="single" w:sz="4" w:space="0" w:color="000000"/>
                  </w:tcBorders>
                  <w:shd w:val="clear" w:color="auto" w:fill="F2F2F2"/>
                  <w:vAlign w:val="center"/>
                  <w:hideMark/>
                </w:tcPr>
                <w:p w:rsidR="00A97633" w:rsidRDefault="00A97633">
                  <w:pPr>
                    <w:ind w:firstLine="600"/>
                    <w:jc w:val="right"/>
                    <w:outlineLvl w:val="0"/>
                    <w:rPr>
                      <w:rFonts w:ascii="Arial Narrow" w:hAnsi="Arial Narrow"/>
                      <w:i/>
                      <w:iCs/>
                      <w:lang w:eastAsia="en-US"/>
                    </w:rPr>
                  </w:pPr>
                  <w:r>
                    <w:rPr>
                      <w:rFonts w:ascii="Arial Narrow" w:hAnsi="Arial Narrow"/>
                      <w:i/>
                      <w:iCs/>
                      <w:lang w:eastAsia="en-US"/>
                    </w:rPr>
                    <w:t>(2,9%)</w:t>
                  </w:r>
                </w:p>
              </w:tc>
              <w:tc>
                <w:tcPr>
                  <w:tcW w:w="1980" w:type="dxa"/>
                  <w:tcBorders>
                    <w:top w:val="nil"/>
                    <w:left w:val="nil"/>
                    <w:bottom w:val="single" w:sz="4" w:space="0" w:color="000000"/>
                    <w:right w:val="single" w:sz="4" w:space="0" w:color="000000"/>
                  </w:tcBorders>
                  <w:shd w:val="clear" w:color="auto" w:fill="F2F2F2"/>
                  <w:vAlign w:val="center"/>
                  <w:hideMark/>
                </w:tcPr>
                <w:p w:rsidR="00A97633" w:rsidRDefault="00A97633">
                  <w:pPr>
                    <w:ind w:firstLine="600"/>
                    <w:jc w:val="right"/>
                    <w:outlineLvl w:val="0"/>
                    <w:rPr>
                      <w:rFonts w:ascii="Arial Narrow" w:hAnsi="Arial Narrow"/>
                      <w:i/>
                      <w:iCs/>
                      <w:lang w:eastAsia="en-US"/>
                    </w:rPr>
                  </w:pPr>
                  <w:r>
                    <w:rPr>
                      <w:rFonts w:ascii="Arial Narrow" w:hAnsi="Arial Narrow"/>
                      <w:i/>
                      <w:iCs/>
                      <w:lang w:eastAsia="en-US"/>
                    </w:rPr>
                    <w:t>(1,0%)</w:t>
                  </w:r>
                </w:p>
              </w:tc>
            </w:tr>
            <w:tr w:rsidR="00A97633">
              <w:trPr>
                <w:trHeight w:val="315"/>
              </w:trPr>
              <w:tc>
                <w:tcPr>
                  <w:tcW w:w="3885" w:type="dxa"/>
                  <w:tcBorders>
                    <w:top w:val="nil"/>
                    <w:left w:val="single" w:sz="4" w:space="0" w:color="000000"/>
                    <w:bottom w:val="single" w:sz="4" w:space="0" w:color="000000"/>
                    <w:right w:val="single" w:sz="4" w:space="0" w:color="000000"/>
                  </w:tcBorders>
                  <w:shd w:val="clear" w:color="auto" w:fill="F2F2F2"/>
                  <w:vAlign w:val="center"/>
                  <w:hideMark/>
                </w:tcPr>
                <w:p w:rsidR="00A97633" w:rsidRDefault="00A97633">
                  <w:pPr>
                    <w:ind w:firstLine="600"/>
                    <w:outlineLvl w:val="0"/>
                    <w:rPr>
                      <w:rFonts w:ascii="Arial Narrow" w:hAnsi="Arial Narrow"/>
                      <w:i/>
                      <w:iCs/>
                      <w:lang w:eastAsia="en-US"/>
                    </w:rPr>
                  </w:pPr>
                  <w:r>
                    <w:rPr>
                      <w:rFonts w:ascii="Arial Narrow" w:hAnsi="Arial Narrow"/>
                      <w:i/>
                      <w:iCs/>
                      <w:lang w:eastAsia="en-US"/>
                    </w:rPr>
                    <w:t>общие админ. расходы</w:t>
                  </w:r>
                </w:p>
              </w:tc>
              <w:tc>
                <w:tcPr>
                  <w:tcW w:w="2064" w:type="dxa"/>
                  <w:tcBorders>
                    <w:top w:val="nil"/>
                    <w:left w:val="single" w:sz="4" w:space="0" w:color="000000"/>
                    <w:bottom w:val="single" w:sz="4" w:space="0" w:color="000000"/>
                    <w:right w:val="single" w:sz="4" w:space="0" w:color="000000"/>
                  </w:tcBorders>
                  <w:shd w:val="clear" w:color="auto" w:fill="F2F2F2"/>
                  <w:vAlign w:val="center"/>
                  <w:hideMark/>
                </w:tcPr>
                <w:p w:rsidR="00A97633" w:rsidRDefault="00A97633">
                  <w:pPr>
                    <w:ind w:firstLine="600"/>
                    <w:jc w:val="right"/>
                    <w:outlineLvl w:val="0"/>
                    <w:rPr>
                      <w:rFonts w:ascii="Arial Narrow" w:hAnsi="Arial Narrow"/>
                      <w:i/>
                      <w:iCs/>
                      <w:lang w:eastAsia="en-US"/>
                    </w:rPr>
                  </w:pPr>
                  <w:r>
                    <w:rPr>
                      <w:rFonts w:ascii="Arial Narrow" w:hAnsi="Arial Narrow"/>
                      <w:i/>
                      <w:iCs/>
                      <w:lang w:eastAsia="en-US"/>
                    </w:rPr>
                    <w:t>(0,2%)</w:t>
                  </w:r>
                </w:p>
              </w:tc>
              <w:tc>
                <w:tcPr>
                  <w:tcW w:w="1980" w:type="dxa"/>
                  <w:tcBorders>
                    <w:top w:val="nil"/>
                    <w:left w:val="nil"/>
                    <w:bottom w:val="single" w:sz="4" w:space="0" w:color="000000"/>
                    <w:right w:val="single" w:sz="4" w:space="0" w:color="000000"/>
                  </w:tcBorders>
                  <w:shd w:val="clear" w:color="auto" w:fill="F2F2F2"/>
                  <w:vAlign w:val="center"/>
                  <w:hideMark/>
                </w:tcPr>
                <w:p w:rsidR="00A97633" w:rsidRDefault="00A97633">
                  <w:pPr>
                    <w:ind w:firstLine="600"/>
                    <w:jc w:val="right"/>
                    <w:outlineLvl w:val="0"/>
                    <w:rPr>
                      <w:rFonts w:ascii="Arial Narrow" w:hAnsi="Arial Narrow"/>
                      <w:i/>
                      <w:iCs/>
                      <w:lang w:eastAsia="en-US"/>
                    </w:rPr>
                  </w:pPr>
                  <w:r>
                    <w:rPr>
                      <w:rFonts w:ascii="Arial Narrow" w:hAnsi="Arial Narrow"/>
                      <w:i/>
                      <w:iCs/>
                      <w:lang w:eastAsia="en-US"/>
                    </w:rPr>
                    <w:t>(1,1%)</w:t>
                  </w:r>
                </w:p>
              </w:tc>
            </w:tr>
            <w:tr w:rsidR="00A97633">
              <w:trPr>
                <w:trHeight w:val="315"/>
              </w:trPr>
              <w:tc>
                <w:tcPr>
                  <w:tcW w:w="3885" w:type="dxa"/>
                  <w:tcBorders>
                    <w:top w:val="nil"/>
                    <w:left w:val="single" w:sz="4" w:space="0" w:color="000000"/>
                    <w:bottom w:val="single" w:sz="4" w:space="0" w:color="000000"/>
                    <w:right w:val="single" w:sz="4" w:space="0" w:color="000000"/>
                  </w:tcBorders>
                  <w:shd w:val="clear" w:color="auto" w:fill="F2F2F2"/>
                  <w:vAlign w:val="center"/>
                  <w:hideMark/>
                </w:tcPr>
                <w:p w:rsidR="00A97633" w:rsidRDefault="00A97633">
                  <w:pPr>
                    <w:ind w:firstLine="600"/>
                    <w:outlineLvl w:val="0"/>
                    <w:rPr>
                      <w:rFonts w:ascii="Arial Narrow" w:hAnsi="Arial Narrow"/>
                      <w:i/>
                      <w:iCs/>
                      <w:lang w:eastAsia="en-US"/>
                    </w:rPr>
                  </w:pPr>
                  <w:r>
                    <w:rPr>
                      <w:rFonts w:ascii="Arial Narrow" w:hAnsi="Arial Narrow"/>
                      <w:i/>
                      <w:iCs/>
                      <w:lang w:eastAsia="en-US"/>
                    </w:rPr>
                    <w:t>маркетинг</w:t>
                  </w:r>
                </w:p>
              </w:tc>
              <w:tc>
                <w:tcPr>
                  <w:tcW w:w="2064" w:type="dxa"/>
                  <w:tcBorders>
                    <w:top w:val="nil"/>
                    <w:left w:val="single" w:sz="4" w:space="0" w:color="000000"/>
                    <w:bottom w:val="single" w:sz="4" w:space="0" w:color="000000"/>
                    <w:right w:val="single" w:sz="4" w:space="0" w:color="000000"/>
                  </w:tcBorders>
                  <w:shd w:val="clear" w:color="auto" w:fill="F2F2F2"/>
                  <w:vAlign w:val="center"/>
                  <w:hideMark/>
                </w:tcPr>
                <w:p w:rsidR="00A97633" w:rsidRDefault="00A97633">
                  <w:pPr>
                    <w:ind w:firstLine="600"/>
                    <w:jc w:val="right"/>
                    <w:outlineLvl w:val="0"/>
                    <w:rPr>
                      <w:rFonts w:ascii="Arial Narrow" w:hAnsi="Arial Narrow"/>
                      <w:i/>
                      <w:iCs/>
                      <w:lang w:eastAsia="en-US"/>
                    </w:rPr>
                  </w:pPr>
                  <w:r>
                    <w:rPr>
                      <w:rFonts w:ascii="Arial Narrow" w:hAnsi="Arial Narrow"/>
                      <w:i/>
                      <w:iCs/>
                      <w:lang w:eastAsia="en-US"/>
                    </w:rPr>
                    <w:t>(0,1%)</w:t>
                  </w:r>
                </w:p>
              </w:tc>
              <w:tc>
                <w:tcPr>
                  <w:tcW w:w="1980" w:type="dxa"/>
                  <w:tcBorders>
                    <w:top w:val="nil"/>
                    <w:left w:val="nil"/>
                    <w:bottom w:val="single" w:sz="4" w:space="0" w:color="000000"/>
                    <w:right w:val="single" w:sz="4" w:space="0" w:color="000000"/>
                  </w:tcBorders>
                  <w:shd w:val="clear" w:color="auto" w:fill="F2F2F2"/>
                  <w:vAlign w:val="center"/>
                  <w:hideMark/>
                </w:tcPr>
                <w:p w:rsidR="00A97633" w:rsidRDefault="00A97633">
                  <w:pPr>
                    <w:ind w:firstLine="600"/>
                    <w:jc w:val="right"/>
                    <w:outlineLvl w:val="0"/>
                    <w:rPr>
                      <w:rFonts w:ascii="Arial Narrow" w:hAnsi="Arial Narrow"/>
                      <w:i/>
                      <w:iCs/>
                      <w:lang w:eastAsia="en-US"/>
                    </w:rPr>
                  </w:pPr>
                  <w:r>
                    <w:rPr>
                      <w:rFonts w:ascii="Arial Narrow" w:hAnsi="Arial Narrow"/>
                      <w:i/>
                      <w:iCs/>
                      <w:lang w:eastAsia="en-US"/>
                    </w:rPr>
                    <w:t>(0,8%)</w:t>
                  </w:r>
                </w:p>
              </w:tc>
            </w:tr>
            <w:tr w:rsidR="00A97633">
              <w:trPr>
                <w:trHeight w:val="315"/>
              </w:trPr>
              <w:tc>
                <w:tcPr>
                  <w:tcW w:w="3885" w:type="dxa"/>
                  <w:tcBorders>
                    <w:top w:val="nil"/>
                    <w:left w:val="single" w:sz="4" w:space="0" w:color="000000"/>
                    <w:bottom w:val="single" w:sz="4" w:space="0" w:color="000000"/>
                    <w:right w:val="single" w:sz="4" w:space="0" w:color="000000"/>
                  </w:tcBorders>
                  <w:shd w:val="clear" w:color="auto" w:fill="F2F2F2"/>
                  <w:vAlign w:val="center"/>
                  <w:hideMark/>
                </w:tcPr>
                <w:p w:rsidR="00A97633" w:rsidRDefault="00A97633">
                  <w:pPr>
                    <w:ind w:firstLine="600"/>
                    <w:outlineLvl w:val="0"/>
                    <w:rPr>
                      <w:rFonts w:ascii="Arial Narrow" w:hAnsi="Arial Narrow"/>
                      <w:i/>
                      <w:iCs/>
                      <w:lang w:eastAsia="en-US"/>
                    </w:rPr>
                  </w:pPr>
                  <w:r>
                    <w:rPr>
                      <w:rFonts w:ascii="Arial Narrow" w:hAnsi="Arial Narrow"/>
                      <w:i/>
                      <w:iCs/>
                      <w:lang w:eastAsia="en-US"/>
                    </w:rPr>
                    <w:lastRenderedPageBreak/>
                    <w:t>тех. и ИТ-расходы</w:t>
                  </w:r>
                </w:p>
              </w:tc>
              <w:tc>
                <w:tcPr>
                  <w:tcW w:w="2064" w:type="dxa"/>
                  <w:tcBorders>
                    <w:top w:val="nil"/>
                    <w:left w:val="single" w:sz="4" w:space="0" w:color="000000"/>
                    <w:bottom w:val="single" w:sz="4" w:space="0" w:color="000000"/>
                    <w:right w:val="single" w:sz="4" w:space="0" w:color="000000"/>
                  </w:tcBorders>
                  <w:shd w:val="clear" w:color="auto" w:fill="F2F2F2"/>
                  <w:vAlign w:val="center"/>
                  <w:hideMark/>
                </w:tcPr>
                <w:p w:rsidR="00A97633" w:rsidRDefault="00A97633">
                  <w:pPr>
                    <w:ind w:firstLine="600"/>
                    <w:jc w:val="right"/>
                    <w:outlineLvl w:val="0"/>
                    <w:rPr>
                      <w:rFonts w:ascii="Arial Narrow" w:hAnsi="Arial Narrow"/>
                      <w:i/>
                      <w:iCs/>
                      <w:lang w:eastAsia="en-US"/>
                    </w:rPr>
                  </w:pPr>
                  <w:r>
                    <w:rPr>
                      <w:rFonts w:ascii="Arial Narrow" w:hAnsi="Arial Narrow"/>
                      <w:i/>
                      <w:iCs/>
                      <w:lang w:eastAsia="en-US"/>
                    </w:rPr>
                    <w:t>(0,4%)</w:t>
                  </w:r>
                </w:p>
              </w:tc>
              <w:tc>
                <w:tcPr>
                  <w:tcW w:w="1980" w:type="dxa"/>
                  <w:tcBorders>
                    <w:top w:val="nil"/>
                    <w:left w:val="nil"/>
                    <w:bottom w:val="single" w:sz="4" w:space="0" w:color="000000"/>
                    <w:right w:val="single" w:sz="4" w:space="0" w:color="000000"/>
                  </w:tcBorders>
                  <w:shd w:val="clear" w:color="auto" w:fill="F2F2F2"/>
                  <w:vAlign w:val="center"/>
                  <w:hideMark/>
                </w:tcPr>
                <w:p w:rsidR="00A97633" w:rsidRDefault="00A97633">
                  <w:pPr>
                    <w:ind w:firstLine="600"/>
                    <w:jc w:val="right"/>
                    <w:outlineLvl w:val="0"/>
                    <w:rPr>
                      <w:rFonts w:ascii="Arial Narrow" w:hAnsi="Arial Narrow"/>
                      <w:i/>
                      <w:iCs/>
                      <w:lang w:eastAsia="en-US"/>
                    </w:rPr>
                  </w:pPr>
                  <w:r>
                    <w:rPr>
                      <w:rFonts w:ascii="Arial Narrow" w:hAnsi="Arial Narrow"/>
                      <w:i/>
                      <w:iCs/>
                      <w:lang w:eastAsia="en-US"/>
                    </w:rPr>
                    <w:t>(0,3%)</w:t>
                  </w:r>
                </w:p>
              </w:tc>
            </w:tr>
            <w:tr w:rsidR="00A97633">
              <w:trPr>
                <w:trHeight w:val="387"/>
              </w:trPr>
              <w:tc>
                <w:tcPr>
                  <w:tcW w:w="3885" w:type="dxa"/>
                  <w:tcBorders>
                    <w:top w:val="nil"/>
                    <w:left w:val="single" w:sz="4" w:space="0" w:color="000000"/>
                    <w:bottom w:val="single" w:sz="4" w:space="0" w:color="000000"/>
                    <w:right w:val="single" w:sz="4" w:space="0" w:color="000000"/>
                  </w:tcBorders>
                  <w:shd w:val="clear" w:color="auto" w:fill="F2F2F2"/>
                  <w:vAlign w:val="center"/>
                  <w:hideMark/>
                </w:tcPr>
                <w:p w:rsidR="00A97633" w:rsidRDefault="00A97633">
                  <w:pPr>
                    <w:ind w:firstLine="600"/>
                    <w:outlineLvl w:val="0"/>
                    <w:rPr>
                      <w:rFonts w:ascii="Arial Narrow" w:hAnsi="Arial Narrow"/>
                      <w:i/>
                      <w:iCs/>
                      <w:lang w:eastAsia="en-US"/>
                    </w:rPr>
                  </w:pPr>
                  <w:r>
                    <w:rPr>
                      <w:rFonts w:ascii="Arial Narrow" w:hAnsi="Arial Narrow"/>
                      <w:i/>
                      <w:iCs/>
                      <w:lang w:eastAsia="en-US"/>
                    </w:rPr>
                    <w:t>выпуск, доставка карт, плат. схемы</w:t>
                  </w:r>
                </w:p>
              </w:tc>
              <w:tc>
                <w:tcPr>
                  <w:tcW w:w="2064" w:type="dxa"/>
                  <w:tcBorders>
                    <w:top w:val="nil"/>
                    <w:left w:val="single" w:sz="4" w:space="0" w:color="000000"/>
                    <w:bottom w:val="single" w:sz="4" w:space="0" w:color="000000"/>
                    <w:right w:val="single" w:sz="4" w:space="0" w:color="000000"/>
                  </w:tcBorders>
                  <w:shd w:val="clear" w:color="auto" w:fill="F2F2F2"/>
                  <w:vAlign w:val="center"/>
                  <w:hideMark/>
                </w:tcPr>
                <w:p w:rsidR="00A97633" w:rsidRDefault="00A97633">
                  <w:pPr>
                    <w:ind w:firstLine="600"/>
                    <w:jc w:val="right"/>
                    <w:outlineLvl w:val="0"/>
                    <w:rPr>
                      <w:rFonts w:ascii="Arial Narrow" w:hAnsi="Arial Narrow"/>
                      <w:i/>
                      <w:iCs/>
                      <w:lang w:eastAsia="en-US"/>
                    </w:rPr>
                  </w:pPr>
                  <w:r>
                    <w:rPr>
                      <w:rFonts w:ascii="Arial Narrow" w:hAnsi="Arial Narrow"/>
                      <w:i/>
                      <w:iCs/>
                      <w:lang w:eastAsia="en-US"/>
                    </w:rPr>
                    <w:t>(0,9%)</w:t>
                  </w:r>
                </w:p>
              </w:tc>
              <w:tc>
                <w:tcPr>
                  <w:tcW w:w="1980" w:type="dxa"/>
                  <w:tcBorders>
                    <w:top w:val="nil"/>
                    <w:left w:val="nil"/>
                    <w:bottom w:val="single" w:sz="4" w:space="0" w:color="000000"/>
                    <w:right w:val="single" w:sz="4" w:space="0" w:color="000000"/>
                  </w:tcBorders>
                  <w:shd w:val="clear" w:color="auto" w:fill="F2F2F2"/>
                  <w:vAlign w:val="center"/>
                  <w:hideMark/>
                </w:tcPr>
                <w:p w:rsidR="00A97633" w:rsidRDefault="00A97633">
                  <w:pPr>
                    <w:ind w:firstLine="600"/>
                    <w:jc w:val="right"/>
                    <w:outlineLvl w:val="0"/>
                    <w:rPr>
                      <w:rFonts w:ascii="Arial Narrow" w:hAnsi="Arial Narrow"/>
                      <w:i/>
                      <w:iCs/>
                      <w:lang w:eastAsia="en-US"/>
                    </w:rPr>
                  </w:pPr>
                  <w:r>
                    <w:rPr>
                      <w:rFonts w:ascii="Arial Narrow" w:hAnsi="Arial Narrow"/>
                      <w:i/>
                      <w:iCs/>
                      <w:lang w:eastAsia="en-US"/>
                    </w:rPr>
                    <w:t>(0,2%)</w:t>
                  </w:r>
                </w:p>
              </w:tc>
            </w:tr>
            <w:tr w:rsidR="00A97633">
              <w:trPr>
                <w:trHeight w:val="315"/>
              </w:trPr>
              <w:tc>
                <w:tcPr>
                  <w:tcW w:w="3885" w:type="dxa"/>
                  <w:tcBorders>
                    <w:top w:val="nil"/>
                    <w:left w:val="single" w:sz="4" w:space="0" w:color="000000"/>
                    <w:bottom w:val="single" w:sz="4" w:space="0" w:color="000000"/>
                    <w:right w:val="single" w:sz="4" w:space="0" w:color="000000"/>
                  </w:tcBorders>
                  <w:shd w:val="clear" w:color="auto" w:fill="F2F2F2"/>
                  <w:vAlign w:val="center"/>
                  <w:hideMark/>
                </w:tcPr>
                <w:p w:rsidR="00A97633" w:rsidRDefault="00A97633">
                  <w:pPr>
                    <w:ind w:firstLine="600"/>
                    <w:outlineLvl w:val="0"/>
                    <w:rPr>
                      <w:rFonts w:ascii="Arial Narrow" w:hAnsi="Arial Narrow"/>
                      <w:i/>
                      <w:iCs/>
                      <w:lang w:eastAsia="en-US"/>
                    </w:rPr>
                  </w:pPr>
                  <w:r>
                    <w:rPr>
                      <w:rFonts w:ascii="Arial Narrow" w:hAnsi="Arial Narrow"/>
                      <w:i/>
                      <w:iCs/>
                      <w:lang w:eastAsia="en-US"/>
                    </w:rPr>
                    <w:t>прочие</w:t>
                  </w:r>
                </w:p>
              </w:tc>
              <w:tc>
                <w:tcPr>
                  <w:tcW w:w="2064" w:type="dxa"/>
                  <w:tcBorders>
                    <w:top w:val="nil"/>
                    <w:left w:val="single" w:sz="4" w:space="0" w:color="000000"/>
                    <w:bottom w:val="single" w:sz="4" w:space="0" w:color="000000"/>
                    <w:right w:val="single" w:sz="4" w:space="0" w:color="000000"/>
                  </w:tcBorders>
                  <w:shd w:val="clear" w:color="auto" w:fill="F2F2F2"/>
                  <w:vAlign w:val="center"/>
                  <w:hideMark/>
                </w:tcPr>
                <w:p w:rsidR="00A97633" w:rsidRDefault="00A97633">
                  <w:pPr>
                    <w:ind w:firstLine="600"/>
                    <w:jc w:val="right"/>
                    <w:outlineLvl w:val="0"/>
                    <w:rPr>
                      <w:rFonts w:ascii="Arial Narrow" w:hAnsi="Arial Narrow"/>
                      <w:i/>
                      <w:iCs/>
                      <w:lang w:eastAsia="en-US"/>
                    </w:rPr>
                  </w:pPr>
                  <w:r>
                    <w:rPr>
                      <w:rFonts w:ascii="Arial Narrow" w:hAnsi="Arial Narrow"/>
                      <w:i/>
                      <w:iCs/>
                      <w:lang w:eastAsia="en-US"/>
                    </w:rPr>
                    <w:t>(0,7%)</w:t>
                  </w:r>
                </w:p>
              </w:tc>
              <w:tc>
                <w:tcPr>
                  <w:tcW w:w="1980" w:type="dxa"/>
                  <w:tcBorders>
                    <w:top w:val="nil"/>
                    <w:left w:val="nil"/>
                    <w:bottom w:val="single" w:sz="4" w:space="0" w:color="000000"/>
                    <w:right w:val="single" w:sz="4" w:space="0" w:color="000000"/>
                  </w:tcBorders>
                  <w:shd w:val="clear" w:color="auto" w:fill="F2F2F2"/>
                  <w:vAlign w:val="center"/>
                  <w:hideMark/>
                </w:tcPr>
                <w:p w:rsidR="00A97633" w:rsidRDefault="00A97633">
                  <w:pPr>
                    <w:ind w:firstLine="600"/>
                    <w:jc w:val="right"/>
                    <w:outlineLvl w:val="0"/>
                    <w:rPr>
                      <w:rFonts w:ascii="Arial Narrow" w:hAnsi="Arial Narrow"/>
                      <w:i/>
                      <w:iCs/>
                      <w:lang w:eastAsia="en-US"/>
                    </w:rPr>
                  </w:pPr>
                  <w:r>
                    <w:rPr>
                      <w:rFonts w:ascii="Arial Narrow" w:hAnsi="Arial Narrow"/>
                      <w:i/>
                      <w:iCs/>
                      <w:lang w:eastAsia="en-US"/>
                    </w:rPr>
                    <w:t>-</w:t>
                  </w:r>
                </w:p>
              </w:tc>
            </w:tr>
            <w:tr w:rsidR="00A97633">
              <w:trPr>
                <w:trHeight w:val="315"/>
              </w:trPr>
              <w:tc>
                <w:tcPr>
                  <w:tcW w:w="3885" w:type="dxa"/>
                  <w:tcBorders>
                    <w:top w:val="nil"/>
                    <w:left w:val="single" w:sz="4" w:space="0" w:color="000000"/>
                    <w:bottom w:val="single" w:sz="4" w:space="0" w:color="000000"/>
                    <w:right w:val="single" w:sz="4" w:space="0" w:color="000000"/>
                  </w:tcBorders>
                  <w:shd w:val="clear" w:color="auto" w:fill="FFFFFF"/>
                  <w:vAlign w:val="center"/>
                  <w:hideMark/>
                </w:tcPr>
                <w:p w:rsidR="00A97633" w:rsidRDefault="00A97633">
                  <w:pPr>
                    <w:rPr>
                      <w:rFonts w:ascii="Arial Narrow" w:hAnsi="Arial Narrow"/>
                      <w:lang w:eastAsia="en-US"/>
                    </w:rPr>
                  </w:pPr>
                  <w:r>
                    <w:rPr>
                      <w:rFonts w:ascii="Arial Narrow" w:hAnsi="Arial Narrow"/>
                      <w:lang w:eastAsia="en-US"/>
                    </w:rPr>
                    <w:t>РВПС</w:t>
                  </w:r>
                </w:p>
              </w:tc>
              <w:tc>
                <w:tcPr>
                  <w:tcW w:w="2064" w:type="dxa"/>
                  <w:tcBorders>
                    <w:top w:val="nil"/>
                    <w:left w:val="single" w:sz="4" w:space="0" w:color="000000"/>
                    <w:bottom w:val="single" w:sz="4" w:space="0" w:color="000000"/>
                    <w:right w:val="single" w:sz="4" w:space="0" w:color="000000"/>
                  </w:tcBorders>
                  <w:shd w:val="clear" w:color="auto" w:fill="FFFFFF"/>
                  <w:vAlign w:val="center"/>
                  <w:hideMark/>
                </w:tcPr>
                <w:p w:rsidR="00A97633" w:rsidRDefault="00A97633">
                  <w:pPr>
                    <w:jc w:val="right"/>
                    <w:rPr>
                      <w:rFonts w:ascii="Arial Narrow" w:hAnsi="Arial Narrow"/>
                      <w:lang w:eastAsia="en-US"/>
                    </w:rPr>
                  </w:pPr>
                  <w:r>
                    <w:rPr>
                      <w:rFonts w:ascii="Arial Narrow" w:hAnsi="Arial Narrow"/>
                      <w:lang w:eastAsia="en-US"/>
                    </w:rPr>
                    <w:t>(0,3%)</w:t>
                  </w:r>
                </w:p>
              </w:tc>
              <w:tc>
                <w:tcPr>
                  <w:tcW w:w="1980" w:type="dxa"/>
                  <w:tcBorders>
                    <w:top w:val="nil"/>
                    <w:left w:val="nil"/>
                    <w:bottom w:val="single" w:sz="4" w:space="0" w:color="000000"/>
                    <w:right w:val="single" w:sz="4" w:space="0" w:color="000000"/>
                  </w:tcBorders>
                  <w:shd w:val="clear" w:color="auto" w:fill="FFFFFF"/>
                  <w:vAlign w:val="center"/>
                  <w:hideMark/>
                </w:tcPr>
                <w:p w:rsidR="00A97633" w:rsidRDefault="00A97633">
                  <w:pPr>
                    <w:jc w:val="right"/>
                    <w:rPr>
                      <w:rFonts w:ascii="Arial Narrow" w:hAnsi="Arial Narrow"/>
                      <w:lang w:eastAsia="en-US"/>
                    </w:rPr>
                  </w:pPr>
                  <w:r>
                    <w:rPr>
                      <w:rFonts w:ascii="Arial Narrow" w:hAnsi="Arial Narrow"/>
                      <w:lang w:eastAsia="en-US"/>
                    </w:rPr>
                    <w:t>(0,2%)</w:t>
                  </w:r>
                </w:p>
              </w:tc>
            </w:tr>
            <w:tr w:rsidR="00A97633">
              <w:trPr>
                <w:trHeight w:val="190"/>
              </w:trPr>
              <w:tc>
                <w:tcPr>
                  <w:tcW w:w="3885" w:type="dxa"/>
                  <w:tcBorders>
                    <w:top w:val="nil"/>
                    <w:left w:val="single" w:sz="4" w:space="0" w:color="000000"/>
                    <w:bottom w:val="single" w:sz="4" w:space="0" w:color="000000"/>
                    <w:right w:val="single" w:sz="4" w:space="0" w:color="000000"/>
                  </w:tcBorders>
                  <w:shd w:val="clear" w:color="auto" w:fill="FFFFFF"/>
                  <w:vAlign w:val="center"/>
                  <w:hideMark/>
                </w:tcPr>
                <w:p w:rsidR="00A97633" w:rsidRDefault="00A97633">
                  <w:pPr>
                    <w:rPr>
                      <w:rFonts w:ascii="Arial Narrow" w:hAnsi="Arial Narrow"/>
                      <w:lang w:eastAsia="en-US"/>
                    </w:rPr>
                  </w:pPr>
                  <w:r>
                    <w:rPr>
                      <w:rFonts w:ascii="Arial Narrow" w:hAnsi="Arial Narrow"/>
                      <w:lang w:eastAsia="en-US"/>
                    </w:rPr>
                    <w:t>Нетто-доход от работы с фин. активами</w:t>
                  </w:r>
                </w:p>
              </w:tc>
              <w:tc>
                <w:tcPr>
                  <w:tcW w:w="2064" w:type="dxa"/>
                  <w:tcBorders>
                    <w:top w:val="nil"/>
                    <w:left w:val="single" w:sz="4" w:space="0" w:color="000000"/>
                    <w:bottom w:val="single" w:sz="4" w:space="0" w:color="000000"/>
                    <w:right w:val="single" w:sz="4" w:space="0" w:color="000000"/>
                  </w:tcBorders>
                  <w:shd w:val="clear" w:color="auto" w:fill="FFFFFF"/>
                  <w:vAlign w:val="center"/>
                  <w:hideMark/>
                </w:tcPr>
                <w:p w:rsidR="00A97633" w:rsidRDefault="00A97633">
                  <w:pPr>
                    <w:jc w:val="right"/>
                    <w:rPr>
                      <w:rFonts w:ascii="Arial Narrow" w:hAnsi="Arial Narrow"/>
                      <w:lang w:eastAsia="en-US"/>
                    </w:rPr>
                  </w:pPr>
                  <w:r>
                    <w:rPr>
                      <w:rFonts w:ascii="Arial Narrow" w:hAnsi="Arial Narrow"/>
                      <w:lang w:eastAsia="en-US"/>
                    </w:rPr>
                    <w:t>-</w:t>
                  </w:r>
                </w:p>
              </w:tc>
              <w:tc>
                <w:tcPr>
                  <w:tcW w:w="1980" w:type="dxa"/>
                  <w:tcBorders>
                    <w:top w:val="nil"/>
                    <w:left w:val="nil"/>
                    <w:bottom w:val="single" w:sz="4" w:space="0" w:color="000000"/>
                    <w:right w:val="single" w:sz="4" w:space="0" w:color="000000"/>
                  </w:tcBorders>
                  <w:shd w:val="clear" w:color="auto" w:fill="FFFFFF"/>
                  <w:vAlign w:val="center"/>
                  <w:hideMark/>
                </w:tcPr>
                <w:p w:rsidR="00A97633" w:rsidRDefault="00A97633">
                  <w:pPr>
                    <w:jc w:val="right"/>
                    <w:rPr>
                      <w:rFonts w:ascii="Arial Narrow" w:hAnsi="Arial Narrow"/>
                      <w:lang w:eastAsia="en-US"/>
                    </w:rPr>
                  </w:pPr>
                  <w:r>
                    <w:rPr>
                      <w:rFonts w:ascii="Arial Narrow" w:hAnsi="Arial Narrow"/>
                      <w:lang w:eastAsia="en-US"/>
                    </w:rPr>
                    <w:t>0,0%</w:t>
                  </w:r>
                </w:p>
              </w:tc>
            </w:tr>
            <w:tr w:rsidR="00A97633">
              <w:trPr>
                <w:trHeight w:val="315"/>
              </w:trPr>
              <w:tc>
                <w:tcPr>
                  <w:tcW w:w="3885" w:type="dxa"/>
                  <w:tcBorders>
                    <w:top w:val="nil"/>
                    <w:left w:val="single" w:sz="4" w:space="0" w:color="000000"/>
                    <w:bottom w:val="single" w:sz="4" w:space="0" w:color="000000"/>
                    <w:right w:val="single" w:sz="4" w:space="0" w:color="000000"/>
                  </w:tcBorders>
                  <w:shd w:val="clear" w:color="auto" w:fill="FFFFFF"/>
                  <w:vAlign w:val="center"/>
                  <w:hideMark/>
                </w:tcPr>
                <w:p w:rsidR="00A97633" w:rsidRDefault="00A97633">
                  <w:pPr>
                    <w:rPr>
                      <w:rFonts w:ascii="Arial Narrow" w:hAnsi="Arial Narrow"/>
                      <w:lang w:eastAsia="en-US"/>
                    </w:rPr>
                  </w:pPr>
                  <w:r>
                    <w:rPr>
                      <w:rFonts w:ascii="Arial Narrow" w:hAnsi="Arial Narrow"/>
                      <w:lang w:eastAsia="en-US"/>
                    </w:rPr>
                    <w:t>Прочие доходы (расходы)</w:t>
                  </w:r>
                </w:p>
              </w:tc>
              <w:tc>
                <w:tcPr>
                  <w:tcW w:w="2064" w:type="dxa"/>
                  <w:tcBorders>
                    <w:top w:val="nil"/>
                    <w:left w:val="single" w:sz="4" w:space="0" w:color="000000"/>
                    <w:bottom w:val="single" w:sz="4" w:space="0" w:color="000000"/>
                    <w:right w:val="single" w:sz="4" w:space="0" w:color="000000"/>
                  </w:tcBorders>
                  <w:shd w:val="clear" w:color="auto" w:fill="FFFFFF"/>
                  <w:vAlign w:val="center"/>
                  <w:hideMark/>
                </w:tcPr>
                <w:p w:rsidR="00A97633" w:rsidRDefault="00A97633">
                  <w:pPr>
                    <w:jc w:val="right"/>
                    <w:rPr>
                      <w:rFonts w:ascii="Arial Narrow" w:hAnsi="Arial Narrow"/>
                      <w:lang w:eastAsia="en-US"/>
                    </w:rPr>
                  </w:pPr>
                  <w:r>
                    <w:rPr>
                      <w:rFonts w:ascii="Arial Narrow" w:hAnsi="Arial Narrow"/>
                      <w:lang w:eastAsia="en-US"/>
                    </w:rPr>
                    <w:t>0,3%</w:t>
                  </w:r>
                </w:p>
              </w:tc>
              <w:tc>
                <w:tcPr>
                  <w:tcW w:w="1980" w:type="dxa"/>
                  <w:tcBorders>
                    <w:top w:val="nil"/>
                    <w:left w:val="nil"/>
                    <w:bottom w:val="single" w:sz="4" w:space="0" w:color="000000"/>
                    <w:right w:val="single" w:sz="4" w:space="0" w:color="000000"/>
                  </w:tcBorders>
                  <w:shd w:val="clear" w:color="auto" w:fill="FFFFFF"/>
                  <w:vAlign w:val="center"/>
                  <w:hideMark/>
                </w:tcPr>
                <w:p w:rsidR="00A97633" w:rsidRDefault="00A97633">
                  <w:pPr>
                    <w:jc w:val="right"/>
                    <w:rPr>
                      <w:rFonts w:ascii="Arial Narrow" w:hAnsi="Arial Narrow"/>
                      <w:lang w:eastAsia="en-US"/>
                    </w:rPr>
                  </w:pPr>
                  <w:r>
                    <w:rPr>
                      <w:rFonts w:ascii="Arial Narrow" w:hAnsi="Arial Narrow"/>
                      <w:lang w:eastAsia="en-US"/>
                    </w:rPr>
                    <w:t>-</w:t>
                  </w:r>
                </w:p>
              </w:tc>
            </w:tr>
            <w:tr w:rsidR="00A97633">
              <w:trPr>
                <w:trHeight w:val="315"/>
              </w:trPr>
              <w:tc>
                <w:tcPr>
                  <w:tcW w:w="3885" w:type="dxa"/>
                  <w:tcBorders>
                    <w:top w:val="nil"/>
                    <w:left w:val="single" w:sz="4" w:space="0" w:color="000000"/>
                    <w:bottom w:val="single" w:sz="4" w:space="0" w:color="000000"/>
                    <w:right w:val="single" w:sz="4" w:space="0" w:color="000000"/>
                  </w:tcBorders>
                  <w:shd w:val="clear" w:color="auto" w:fill="FFFFFF"/>
                  <w:vAlign w:val="center"/>
                  <w:hideMark/>
                </w:tcPr>
                <w:p w:rsidR="00A97633" w:rsidRDefault="00A97633">
                  <w:pPr>
                    <w:rPr>
                      <w:rFonts w:ascii="Arial Narrow" w:hAnsi="Arial Narrow"/>
                      <w:lang w:eastAsia="en-US"/>
                    </w:rPr>
                  </w:pPr>
                  <w:r>
                    <w:rPr>
                      <w:rFonts w:ascii="Arial Narrow" w:hAnsi="Arial Narrow"/>
                      <w:lang w:eastAsia="en-US"/>
                    </w:rPr>
                    <w:t>Налоги</w:t>
                  </w:r>
                </w:p>
              </w:tc>
              <w:tc>
                <w:tcPr>
                  <w:tcW w:w="2064" w:type="dxa"/>
                  <w:tcBorders>
                    <w:top w:val="nil"/>
                    <w:left w:val="single" w:sz="4" w:space="0" w:color="000000"/>
                    <w:bottom w:val="single" w:sz="4" w:space="0" w:color="000000"/>
                    <w:right w:val="single" w:sz="4" w:space="0" w:color="000000"/>
                  </w:tcBorders>
                  <w:shd w:val="clear" w:color="auto" w:fill="FFFFFF"/>
                  <w:vAlign w:val="center"/>
                  <w:hideMark/>
                </w:tcPr>
                <w:p w:rsidR="00A97633" w:rsidRDefault="00A97633">
                  <w:pPr>
                    <w:jc w:val="right"/>
                    <w:rPr>
                      <w:rFonts w:ascii="Arial Narrow" w:hAnsi="Arial Narrow"/>
                      <w:lang w:eastAsia="en-US"/>
                    </w:rPr>
                  </w:pPr>
                  <w:r>
                    <w:rPr>
                      <w:rFonts w:ascii="Arial Narrow" w:hAnsi="Arial Narrow"/>
                      <w:lang w:eastAsia="en-US"/>
                    </w:rPr>
                    <w:t>-</w:t>
                  </w:r>
                </w:p>
              </w:tc>
              <w:tc>
                <w:tcPr>
                  <w:tcW w:w="1980" w:type="dxa"/>
                  <w:tcBorders>
                    <w:top w:val="nil"/>
                    <w:left w:val="nil"/>
                    <w:bottom w:val="single" w:sz="4" w:space="0" w:color="000000"/>
                    <w:right w:val="single" w:sz="4" w:space="0" w:color="000000"/>
                  </w:tcBorders>
                  <w:shd w:val="clear" w:color="auto" w:fill="FFFFFF"/>
                  <w:vAlign w:val="center"/>
                  <w:hideMark/>
                </w:tcPr>
                <w:p w:rsidR="00A97633" w:rsidRDefault="00A97633">
                  <w:pPr>
                    <w:jc w:val="right"/>
                    <w:rPr>
                      <w:rFonts w:ascii="Arial Narrow" w:hAnsi="Arial Narrow"/>
                      <w:lang w:eastAsia="en-US"/>
                    </w:rPr>
                  </w:pPr>
                  <w:r>
                    <w:rPr>
                      <w:rFonts w:ascii="Arial Narrow" w:hAnsi="Arial Narrow"/>
                      <w:lang w:eastAsia="en-US"/>
                    </w:rPr>
                    <w:t>0,0%</w:t>
                  </w:r>
                </w:p>
              </w:tc>
            </w:tr>
            <w:tr w:rsidR="00A97633">
              <w:trPr>
                <w:trHeight w:val="315"/>
              </w:trPr>
              <w:tc>
                <w:tcPr>
                  <w:tcW w:w="3885" w:type="dxa"/>
                  <w:tcBorders>
                    <w:top w:val="nil"/>
                    <w:left w:val="single" w:sz="4" w:space="0" w:color="000000"/>
                    <w:bottom w:val="single" w:sz="4" w:space="0" w:color="000000"/>
                    <w:right w:val="single" w:sz="4" w:space="0" w:color="000000"/>
                  </w:tcBorders>
                  <w:shd w:val="clear" w:color="auto" w:fill="FFFFFF"/>
                  <w:vAlign w:val="center"/>
                  <w:hideMark/>
                </w:tcPr>
                <w:p w:rsidR="00A97633" w:rsidRDefault="00A97633">
                  <w:pPr>
                    <w:rPr>
                      <w:rFonts w:ascii="Arial Narrow" w:hAnsi="Arial Narrow"/>
                      <w:b/>
                      <w:bCs/>
                      <w:lang w:eastAsia="en-US"/>
                    </w:rPr>
                  </w:pPr>
                  <w:r>
                    <w:rPr>
                      <w:rFonts w:ascii="Arial Narrow" w:hAnsi="Arial Narrow"/>
                      <w:b/>
                      <w:bCs/>
                      <w:lang w:eastAsia="en-US"/>
                    </w:rPr>
                    <w:t>Чистая прибыль (ROA)</w:t>
                  </w:r>
                </w:p>
              </w:tc>
              <w:tc>
                <w:tcPr>
                  <w:tcW w:w="2064" w:type="dxa"/>
                  <w:tcBorders>
                    <w:top w:val="nil"/>
                    <w:left w:val="single" w:sz="4" w:space="0" w:color="000000"/>
                    <w:bottom w:val="single" w:sz="4" w:space="0" w:color="000000"/>
                    <w:right w:val="single" w:sz="4" w:space="0" w:color="000000"/>
                  </w:tcBorders>
                  <w:shd w:val="clear" w:color="auto" w:fill="FFFFFF"/>
                  <w:vAlign w:val="center"/>
                  <w:hideMark/>
                </w:tcPr>
                <w:p w:rsidR="00A97633" w:rsidRDefault="00A97633">
                  <w:pPr>
                    <w:jc w:val="right"/>
                    <w:rPr>
                      <w:rFonts w:ascii="Arial Narrow" w:hAnsi="Arial Narrow"/>
                      <w:b/>
                      <w:bCs/>
                      <w:lang w:eastAsia="en-US"/>
                    </w:rPr>
                  </w:pPr>
                  <w:r>
                    <w:rPr>
                      <w:rFonts w:ascii="Arial Narrow" w:hAnsi="Arial Narrow"/>
                      <w:b/>
                      <w:bCs/>
                      <w:lang w:eastAsia="en-US"/>
                    </w:rPr>
                    <w:t>(2,7%)</w:t>
                  </w:r>
                </w:p>
              </w:tc>
              <w:tc>
                <w:tcPr>
                  <w:tcW w:w="1980" w:type="dxa"/>
                  <w:tcBorders>
                    <w:top w:val="nil"/>
                    <w:left w:val="nil"/>
                    <w:bottom w:val="single" w:sz="4" w:space="0" w:color="000000"/>
                    <w:right w:val="single" w:sz="4" w:space="0" w:color="000000"/>
                  </w:tcBorders>
                  <w:shd w:val="clear" w:color="auto" w:fill="FFFFFF"/>
                  <w:vAlign w:val="center"/>
                  <w:hideMark/>
                </w:tcPr>
                <w:p w:rsidR="00A97633" w:rsidRDefault="00A97633">
                  <w:pPr>
                    <w:jc w:val="right"/>
                    <w:rPr>
                      <w:rFonts w:ascii="Arial Narrow" w:hAnsi="Arial Narrow"/>
                      <w:b/>
                      <w:bCs/>
                      <w:lang w:eastAsia="en-US"/>
                    </w:rPr>
                  </w:pPr>
                  <w:r>
                    <w:rPr>
                      <w:rFonts w:ascii="Arial Narrow" w:hAnsi="Arial Narrow"/>
                      <w:b/>
                      <w:bCs/>
                      <w:lang w:eastAsia="en-US"/>
                    </w:rPr>
                    <w:t>(1,2%)</w:t>
                  </w:r>
                </w:p>
              </w:tc>
            </w:tr>
          </w:tbl>
          <w:p w:rsidR="00A97633" w:rsidRDefault="00A97633">
            <w:pPr>
              <w:tabs>
                <w:tab w:val="left" w:pos="540"/>
              </w:tabs>
              <w:ind w:firstLine="317"/>
              <w:jc w:val="both"/>
              <w:rPr>
                <w:sz w:val="22"/>
                <w:szCs w:val="22"/>
                <w:lang w:eastAsia="en-US"/>
              </w:rPr>
            </w:pPr>
          </w:p>
          <w:p w:rsidR="00A97633" w:rsidRDefault="00A97633">
            <w:pPr>
              <w:rPr>
                <w:sz w:val="24"/>
                <w:szCs w:val="24"/>
                <w:lang w:eastAsia="en-US"/>
              </w:rPr>
            </w:pPr>
          </w:p>
        </w:tc>
      </w:tr>
    </w:tbl>
    <w:p w:rsidR="00A97633" w:rsidRDefault="00A97633" w:rsidP="00A97633">
      <w:pPr>
        <w:rPr>
          <w:b/>
          <w:color w:val="FF0000"/>
          <w:sz w:val="28"/>
          <w:szCs w:val="28"/>
        </w:rPr>
      </w:pPr>
    </w:p>
    <w:p w:rsidR="00A97633" w:rsidRDefault="00A97633" w:rsidP="00A97633">
      <w:pPr>
        <w:widowControl/>
        <w:suppressAutoHyphens w:val="0"/>
        <w:rPr>
          <w:b/>
          <w:color w:val="FF0000"/>
          <w:sz w:val="28"/>
          <w:szCs w:val="28"/>
        </w:rPr>
        <w:sectPr w:rsidR="00A97633">
          <w:pgSz w:w="16838" w:h="11906" w:orient="landscape"/>
          <w:pgMar w:top="567" w:right="1134" w:bottom="1134" w:left="1134" w:header="0" w:footer="709" w:gutter="0"/>
          <w:cols w:space="720"/>
          <w:formProt w:val="0"/>
        </w:sectPr>
      </w:pPr>
    </w:p>
    <w:p w:rsidR="00A97633" w:rsidRDefault="00A97633" w:rsidP="00A97633">
      <w:pPr>
        <w:rPr>
          <w:i/>
          <w:iCs/>
          <w:sz w:val="28"/>
          <w:szCs w:val="28"/>
        </w:rPr>
      </w:pPr>
    </w:p>
    <w:p w:rsidR="00A97633" w:rsidRDefault="00A97633" w:rsidP="00A97633">
      <w:pPr>
        <w:spacing w:line="360" w:lineRule="auto"/>
        <w:jc w:val="center"/>
        <w:rPr>
          <w:b/>
          <w:sz w:val="28"/>
          <w:szCs w:val="28"/>
        </w:rPr>
      </w:pPr>
      <w:r>
        <w:rPr>
          <w:b/>
          <w:sz w:val="28"/>
          <w:szCs w:val="28"/>
        </w:rPr>
        <w:t xml:space="preserve">Примерный перечень вопросов для подготовки к экзамену </w:t>
      </w:r>
    </w:p>
    <w:p w:rsidR="00A97633" w:rsidRDefault="00A97633" w:rsidP="00A97633">
      <w:pPr>
        <w:pStyle w:val="af1"/>
        <w:widowControl/>
        <w:numPr>
          <w:ilvl w:val="0"/>
          <w:numId w:val="10"/>
        </w:numPr>
        <w:spacing w:line="360" w:lineRule="auto"/>
        <w:ind w:hanging="578"/>
        <w:jc w:val="both"/>
        <w:rPr>
          <w:sz w:val="28"/>
          <w:szCs w:val="28"/>
        </w:rPr>
      </w:pPr>
      <w:r>
        <w:rPr>
          <w:sz w:val="28"/>
          <w:szCs w:val="28"/>
        </w:rPr>
        <w:t xml:space="preserve">Сравнительный анализ содержания понятий </w:t>
      </w:r>
      <w:r>
        <w:rPr>
          <w:sz w:val="28"/>
          <w:szCs w:val="28"/>
          <w:lang w:eastAsia="x-none"/>
        </w:rPr>
        <w:t>«модель банковской деятельности» и «бизнес-модель банка».</w:t>
      </w:r>
    </w:p>
    <w:p w:rsidR="00A97633" w:rsidRDefault="00A97633" w:rsidP="00A97633">
      <w:pPr>
        <w:pStyle w:val="af1"/>
        <w:widowControl/>
        <w:numPr>
          <w:ilvl w:val="0"/>
          <w:numId w:val="10"/>
        </w:numPr>
        <w:spacing w:line="360" w:lineRule="auto"/>
        <w:ind w:hanging="578"/>
        <w:jc w:val="both"/>
        <w:rPr>
          <w:sz w:val="28"/>
          <w:szCs w:val="28"/>
        </w:rPr>
      </w:pPr>
      <w:r>
        <w:rPr>
          <w:sz w:val="28"/>
          <w:szCs w:val="28"/>
        </w:rPr>
        <w:t>Понятие бизнес-модели банка: обзор современных подходов к трактовке.</w:t>
      </w:r>
    </w:p>
    <w:p w:rsidR="00A97633" w:rsidRDefault="00A97633" w:rsidP="00A97633">
      <w:pPr>
        <w:pStyle w:val="af1"/>
        <w:widowControl/>
        <w:numPr>
          <w:ilvl w:val="0"/>
          <w:numId w:val="10"/>
        </w:numPr>
        <w:spacing w:line="360" w:lineRule="auto"/>
        <w:ind w:hanging="578"/>
        <w:jc w:val="both"/>
        <w:rPr>
          <w:sz w:val="28"/>
          <w:szCs w:val="28"/>
        </w:rPr>
      </w:pPr>
      <w:r>
        <w:rPr>
          <w:sz w:val="28"/>
          <w:szCs w:val="28"/>
        </w:rPr>
        <w:t>Классификация бизнес-моделей банков по различным критериям.</w:t>
      </w:r>
    </w:p>
    <w:p w:rsidR="00A97633" w:rsidRDefault="00A97633" w:rsidP="00A97633">
      <w:pPr>
        <w:numPr>
          <w:ilvl w:val="0"/>
          <w:numId w:val="10"/>
        </w:numPr>
        <w:spacing w:line="360" w:lineRule="auto"/>
        <w:ind w:hanging="578"/>
        <w:jc w:val="both"/>
        <w:rPr>
          <w:sz w:val="28"/>
          <w:szCs w:val="28"/>
        </w:rPr>
      </w:pPr>
      <w:r>
        <w:rPr>
          <w:sz w:val="28"/>
          <w:szCs w:val="28"/>
        </w:rPr>
        <w:t>Бизнес-модели банков по структуре баланса: примеры реализации, достоинства и недостатки.</w:t>
      </w:r>
    </w:p>
    <w:p w:rsidR="00A97633" w:rsidRDefault="00A97633" w:rsidP="00A97633">
      <w:pPr>
        <w:pStyle w:val="af1"/>
        <w:widowControl/>
        <w:numPr>
          <w:ilvl w:val="0"/>
          <w:numId w:val="10"/>
        </w:numPr>
        <w:spacing w:line="360" w:lineRule="auto"/>
        <w:ind w:hanging="578"/>
        <w:jc w:val="both"/>
        <w:rPr>
          <w:sz w:val="28"/>
          <w:szCs w:val="28"/>
        </w:rPr>
      </w:pPr>
      <w:r>
        <w:rPr>
          <w:sz w:val="28"/>
          <w:szCs w:val="28"/>
        </w:rPr>
        <w:t>Понятие и особенности экосистемной бизнес-модели с ядром в виде банка.</w:t>
      </w:r>
    </w:p>
    <w:p w:rsidR="00A97633" w:rsidRDefault="00A97633" w:rsidP="00A97633">
      <w:pPr>
        <w:pStyle w:val="af1"/>
        <w:widowControl/>
        <w:numPr>
          <w:ilvl w:val="0"/>
          <w:numId w:val="10"/>
        </w:numPr>
        <w:spacing w:line="360" w:lineRule="auto"/>
        <w:ind w:hanging="578"/>
        <w:jc w:val="both"/>
        <w:rPr>
          <w:sz w:val="28"/>
          <w:szCs w:val="28"/>
        </w:rPr>
      </w:pPr>
      <w:r>
        <w:rPr>
          <w:sz w:val="28"/>
          <w:szCs w:val="28"/>
        </w:rPr>
        <w:t>Модель инвестиционного банка: специфика, особенности правового регулирования.</w:t>
      </w:r>
    </w:p>
    <w:p w:rsidR="00A97633" w:rsidRDefault="00A97633" w:rsidP="00A97633">
      <w:pPr>
        <w:pStyle w:val="af1"/>
        <w:widowControl/>
        <w:numPr>
          <w:ilvl w:val="0"/>
          <w:numId w:val="10"/>
        </w:numPr>
        <w:spacing w:line="360" w:lineRule="auto"/>
        <w:ind w:hanging="578"/>
        <w:jc w:val="both"/>
        <w:rPr>
          <w:sz w:val="28"/>
          <w:szCs w:val="28"/>
        </w:rPr>
      </w:pPr>
      <w:r>
        <w:rPr>
          <w:sz w:val="28"/>
          <w:szCs w:val="28"/>
        </w:rPr>
        <w:t xml:space="preserve">Бизнес-модель </w:t>
      </w:r>
      <w:proofErr w:type="spellStart"/>
      <w:r>
        <w:rPr>
          <w:sz w:val="28"/>
          <w:szCs w:val="28"/>
        </w:rPr>
        <w:t>необанка</w:t>
      </w:r>
      <w:proofErr w:type="spellEnd"/>
      <w:r>
        <w:rPr>
          <w:sz w:val="28"/>
          <w:szCs w:val="28"/>
        </w:rPr>
        <w:t>: варианты реализации, отличительные признаки, преимущества и ограничения.</w:t>
      </w:r>
    </w:p>
    <w:p w:rsidR="00A97633" w:rsidRDefault="00A97633" w:rsidP="00A97633">
      <w:pPr>
        <w:pStyle w:val="af1"/>
        <w:widowControl/>
        <w:numPr>
          <w:ilvl w:val="0"/>
          <w:numId w:val="10"/>
        </w:numPr>
        <w:spacing w:line="360" w:lineRule="auto"/>
        <w:ind w:hanging="578"/>
        <w:jc w:val="both"/>
        <w:rPr>
          <w:sz w:val="28"/>
          <w:szCs w:val="28"/>
        </w:rPr>
      </w:pPr>
      <w:r>
        <w:rPr>
          <w:sz w:val="28"/>
          <w:szCs w:val="28"/>
        </w:rPr>
        <w:t>Эволюция развития бизнес-модели социального банка.</w:t>
      </w:r>
    </w:p>
    <w:p w:rsidR="00A97633" w:rsidRDefault="00A97633" w:rsidP="00A97633">
      <w:pPr>
        <w:pStyle w:val="af1"/>
        <w:widowControl/>
        <w:numPr>
          <w:ilvl w:val="0"/>
          <w:numId w:val="10"/>
        </w:numPr>
        <w:spacing w:line="360" w:lineRule="auto"/>
        <w:ind w:hanging="578"/>
        <w:jc w:val="both"/>
        <w:rPr>
          <w:sz w:val="28"/>
          <w:szCs w:val="28"/>
        </w:rPr>
      </w:pPr>
      <w:r>
        <w:rPr>
          <w:sz w:val="28"/>
          <w:szCs w:val="28"/>
        </w:rPr>
        <w:t>Особенности современных социальных банков и оценка перспектив реализации их бизнес-модели в России.</w:t>
      </w:r>
    </w:p>
    <w:p w:rsidR="00A97633" w:rsidRDefault="00A97633" w:rsidP="00A97633">
      <w:pPr>
        <w:pStyle w:val="af1"/>
        <w:widowControl/>
        <w:numPr>
          <w:ilvl w:val="0"/>
          <w:numId w:val="10"/>
        </w:numPr>
        <w:spacing w:line="360" w:lineRule="auto"/>
        <w:ind w:hanging="578"/>
        <w:jc w:val="both"/>
        <w:rPr>
          <w:sz w:val="28"/>
          <w:szCs w:val="28"/>
        </w:rPr>
      </w:pPr>
      <w:r>
        <w:rPr>
          <w:sz w:val="28"/>
          <w:szCs w:val="28"/>
        </w:rPr>
        <w:t>Содержание модели деятельности кооперативных банков и перспективы ее реализации в России.</w:t>
      </w:r>
    </w:p>
    <w:p w:rsidR="00A97633" w:rsidRDefault="00A97633" w:rsidP="00A97633">
      <w:pPr>
        <w:pStyle w:val="af1"/>
        <w:widowControl/>
        <w:numPr>
          <w:ilvl w:val="0"/>
          <w:numId w:val="10"/>
        </w:numPr>
        <w:spacing w:line="360" w:lineRule="auto"/>
        <w:ind w:hanging="578"/>
        <w:jc w:val="both"/>
        <w:rPr>
          <w:sz w:val="28"/>
          <w:szCs w:val="28"/>
        </w:rPr>
      </w:pPr>
      <w:r>
        <w:rPr>
          <w:sz w:val="28"/>
          <w:szCs w:val="28"/>
        </w:rPr>
        <w:t>Отличительные особенности бизнес-модели исламских банков.</w:t>
      </w:r>
    </w:p>
    <w:p w:rsidR="00A97633" w:rsidRDefault="00A97633" w:rsidP="00A97633">
      <w:pPr>
        <w:pStyle w:val="af1"/>
        <w:widowControl/>
        <w:numPr>
          <w:ilvl w:val="0"/>
          <w:numId w:val="10"/>
        </w:numPr>
        <w:spacing w:line="360" w:lineRule="auto"/>
        <w:ind w:hanging="578"/>
        <w:jc w:val="both"/>
        <w:rPr>
          <w:sz w:val="28"/>
          <w:szCs w:val="28"/>
        </w:rPr>
      </w:pPr>
      <w:r>
        <w:rPr>
          <w:sz w:val="28"/>
          <w:szCs w:val="28"/>
        </w:rPr>
        <w:t>Оценка перспектив открытия «исламских окон» и исламских банков в России.</w:t>
      </w:r>
    </w:p>
    <w:p w:rsidR="00A97633" w:rsidRDefault="00A97633" w:rsidP="00A97633">
      <w:pPr>
        <w:pStyle w:val="af1"/>
        <w:widowControl/>
        <w:numPr>
          <w:ilvl w:val="0"/>
          <w:numId w:val="10"/>
        </w:numPr>
        <w:spacing w:line="360" w:lineRule="auto"/>
        <w:ind w:hanging="578"/>
        <w:jc w:val="both"/>
        <w:rPr>
          <w:sz w:val="28"/>
          <w:szCs w:val="28"/>
        </w:rPr>
      </w:pPr>
      <w:r>
        <w:rPr>
          <w:sz w:val="28"/>
          <w:szCs w:val="28"/>
        </w:rPr>
        <w:t>Влияние макро- и микроэкономических факторов на выбор и трансформацию моделей банковской деятельности.</w:t>
      </w:r>
    </w:p>
    <w:p w:rsidR="00A97633" w:rsidRDefault="00A97633" w:rsidP="00A97633">
      <w:pPr>
        <w:pStyle w:val="af1"/>
        <w:widowControl/>
        <w:numPr>
          <w:ilvl w:val="0"/>
          <w:numId w:val="10"/>
        </w:numPr>
        <w:spacing w:line="360" w:lineRule="auto"/>
        <w:ind w:hanging="578"/>
        <w:jc w:val="both"/>
        <w:rPr>
          <w:sz w:val="28"/>
          <w:szCs w:val="28"/>
        </w:rPr>
      </w:pPr>
      <w:r>
        <w:rPr>
          <w:sz w:val="28"/>
          <w:szCs w:val="28"/>
        </w:rPr>
        <w:t>Влияние инфраструктурных и регуляторных факторов на изменение бизнес-моделей современных банков.</w:t>
      </w:r>
    </w:p>
    <w:p w:rsidR="00A97633" w:rsidRDefault="00A97633" w:rsidP="00A97633">
      <w:pPr>
        <w:pStyle w:val="af1"/>
        <w:widowControl/>
        <w:numPr>
          <w:ilvl w:val="0"/>
          <w:numId w:val="10"/>
        </w:numPr>
        <w:spacing w:line="360" w:lineRule="auto"/>
        <w:ind w:hanging="578"/>
        <w:jc w:val="both"/>
        <w:rPr>
          <w:sz w:val="28"/>
          <w:szCs w:val="28"/>
        </w:rPr>
      </w:pPr>
      <w:r>
        <w:rPr>
          <w:sz w:val="28"/>
          <w:szCs w:val="28"/>
        </w:rPr>
        <w:t>Современные тенденции развития моделей банковской деятельности.</w:t>
      </w:r>
    </w:p>
    <w:p w:rsidR="00A97633" w:rsidRDefault="00A97633" w:rsidP="00A97633">
      <w:pPr>
        <w:pStyle w:val="af1"/>
        <w:widowControl/>
        <w:numPr>
          <w:ilvl w:val="0"/>
          <w:numId w:val="10"/>
        </w:numPr>
        <w:spacing w:line="360" w:lineRule="auto"/>
        <w:ind w:hanging="578"/>
        <w:jc w:val="both"/>
        <w:rPr>
          <w:sz w:val="28"/>
          <w:szCs w:val="28"/>
        </w:rPr>
      </w:pPr>
      <w:r>
        <w:rPr>
          <w:sz w:val="28"/>
          <w:szCs w:val="28"/>
        </w:rPr>
        <w:t>Цифровые технологии в банковском деле и их влияние на модели банковской деятельности.</w:t>
      </w:r>
    </w:p>
    <w:p w:rsidR="00A97633" w:rsidRDefault="00A97633" w:rsidP="00A97633">
      <w:pPr>
        <w:pStyle w:val="af1"/>
        <w:widowControl/>
        <w:numPr>
          <w:ilvl w:val="0"/>
          <w:numId w:val="10"/>
        </w:numPr>
        <w:spacing w:line="360" w:lineRule="auto"/>
        <w:ind w:hanging="578"/>
        <w:jc w:val="both"/>
        <w:rPr>
          <w:sz w:val="28"/>
          <w:szCs w:val="28"/>
        </w:rPr>
      </w:pPr>
      <w:r>
        <w:rPr>
          <w:sz w:val="28"/>
          <w:szCs w:val="28"/>
        </w:rPr>
        <w:lastRenderedPageBreak/>
        <w:t>Современная международная практика регулирования экосистем и оптимальная модель регулирования для России.</w:t>
      </w:r>
    </w:p>
    <w:p w:rsidR="00A97633" w:rsidRDefault="00A97633" w:rsidP="00A97633">
      <w:pPr>
        <w:pStyle w:val="af1"/>
        <w:widowControl/>
        <w:numPr>
          <w:ilvl w:val="0"/>
          <w:numId w:val="10"/>
        </w:numPr>
        <w:spacing w:line="360" w:lineRule="auto"/>
        <w:ind w:hanging="578"/>
        <w:jc w:val="both"/>
        <w:rPr>
          <w:sz w:val="28"/>
          <w:szCs w:val="28"/>
        </w:rPr>
      </w:pPr>
      <w:r>
        <w:rPr>
          <w:sz w:val="28"/>
          <w:szCs w:val="28"/>
        </w:rPr>
        <w:t>Взаимоотношения банков и финансовых платформ: конкуренция или сотрудничество.</w:t>
      </w:r>
    </w:p>
    <w:p w:rsidR="00A97633" w:rsidRDefault="00A97633" w:rsidP="00A97633">
      <w:pPr>
        <w:pStyle w:val="af1"/>
        <w:widowControl/>
        <w:numPr>
          <w:ilvl w:val="0"/>
          <w:numId w:val="10"/>
        </w:numPr>
        <w:spacing w:line="360" w:lineRule="auto"/>
        <w:ind w:hanging="578"/>
        <w:jc w:val="both"/>
        <w:rPr>
          <w:sz w:val="28"/>
          <w:szCs w:val="28"/>
        </w:rPr>
      </w:pPr>
      <w:r>
        <w:rPr>
          <w:sz w:val="28"/>
          <w:szCs w:val="28"/>
        </w:rPr>
        <w:t>Климатические риски и необходимость управления ими как фактор трансформации бизнес-моделей банков.</w:t>
      </w:r>
    </w:p>
    <w:p w:rsidR="00A97633" w:rsidRDefault="00A97633" w:rsidP="00A97633">
      <w:pPr>
        <w:pStyle w:val="af1"/>
        <w:widowControl/>
        <w:numPr>
          <w:ilvl w:val="0"/>
          <w:numId w:val="10"/>
        </w:numPr>
        <w:spacing w:line="360" w:lineRule="auto"/>
        <w:ind w:hanging="578"/>
        <w:jc w:val="both"/>
        <w:rPr>
          <w:sz w:val="28"/>
          <w:szCs w:val="28"/>
        </w:rPr>
      </w:pPr>
      <w:r>
        <w:rPr>
          <w:sz w:val="28"/>
          <w:szCs w:val="28"/>
        </w:rPr>
        <w:t>Источники угроз для бизнес-моделей банков: универсальные и специфичные.</w:t>
      </w:r>
    </w:p>
    <w:p w:rsidR="00A97633" w:rsidRDefault="00A97633" w:rsidP="00A97633">
      <w:pPr>
        <w:pStyle w:val="af1"/>
        <w:widowControl/>
        <w:numPr>
          <w:ilvl w:val="0"/>
          <w:numId w:val="10"/>
        </w:numPr>
        <w:spacing w:line="360" w:lineRule="auto"/>
        <w:ind w:hanging="578"/>
        <w:jc w:val="both"/>
        <w:rPr>
          <w:sz w:val="28"/>
          <w:szCs w:val="28"/>
        </w:rPr>
      </w:pPr>
      <w:r>
        <w:rPr>
          <w:sz w:val="28"/>
          <w:szCs w:val="28"/>
        </w:rPr>
        <w:t xml:space="preserve">Особенности подхода рейтингового агентства «АКРА» к оценке фактора бизнес-модели банка. </w:t>
      </w:r>
    </w:p>
    <w:p w:rsidR="00A97633" w:rsidRDefault="00A97633" w:rsidP="00A97633">
      <w:pPr>
        <w:pStyle w:val="af1"/>
        <w:widowControl/>
        <w:numPr>
          <w:ilvl w:val="0"/>
          <w:numId w:val="10"/>
        </w:numPr>
        <w:spacing w:line="360" w:lineRule="auto"/>
        <w:ind w:hanging="578"/>
        <w:jc w:val="both"/>
        <w:rPr>
          <w:sz w:val="28"/>
          <w:szCs w:val="28"/>
        </w:rPr>
      </w:pPr>
      <w:r>
        <w:rPr>
          <w:sz w:val="28"/>
          <w:szCs w:val="28"/>
        </w:rPr>
        <w:t>Особенности подхода рейтингового агентства «Эксперт РА» к оценке фактора бизнес-модели банка.</w:t>
      </w:r>
    </w:p>
    <w:p w:rsidR="00A97633" w:rsidRDefault="00A97633" w:rsidP="00A97633">
      <w:pPr>
        <w:pStyle w:val="af1"/>
        <w:widowControl/>
        <w:numPr>
          <w:ilvl w:val="0"/>
          <w:numId w:val="10"/>
        </w:numPr>
        <w:spacing w:line="360" w:lineRule="auto"/>
        <w:ind w:hanging="578"/>
        <w:jc w:val="both"/>
        <w:rPr>
          <w:sz w:val="28"/>
          <w:szCs w:val="28"/>
        </w:rPr>
      </w:pPr>
      <w:r>
        <w:rPr>
          <w:sz w:val="28"/>
          <w:szCs w:val="28"/>
        </w:rPr>
        <w:t>Особенности подхода рейтингового агентства «НКР» к оценке фактора бизнес-модели банка.</w:t>
      </w:r>
    </w:p>
    <w:p w:rsidR="00A97633" w:rsidRDefault="00A97633" w:rsidP="00A97633">
      <w:pPr>
        <w:pStyle w:val="af1"/>
        <w:widowControl/>
        <w:numPr>
          <w:ilvl w:val="0"/>
          <w:numId w:val="10"/>
        </w:numPr>
        <w:spacing w:line="360" w:lineRule="auto"/>
        <w:ind w:hanging="578"/>
        <w:jc w:val="both"/>
        <w:rPr>
          <w:sz w:val="28"/>
          <w:szCs w:val="28"/>
        </w:rPr>
      </w:pPr>
      <w:r>
        <w:rPr>
          <w:sz w:val="28"/>
          <w:szCs w:val="28"/>
        </w:rPr>
        <w:t>Особенности подхода рейтингового агентства «НРА» к оценке фактора бизнес-модели банка.</w:t>
      </w:r>
    </w:p>
    <w:p w:rsidR="00A97633" w:rsidRDefault="00A97633" w:rsidP="00A97633">
      <w:pPr>
        <w:pStyle w:val="af1"/>
        <w:widowControl/>
        <w:numPr>
          <w:ilvl w:val="0"/>
          <w:numId w:val="10"/>
        </w:numPr>
        <w:spacing w:line="360" w:lineRule="auto"/>
        <w:ind w:hanging="578"/>
        <w:jc w:val="both"/>
        <w:rPr>
          <w:sz w:val="28"/>
          <w:szCs w:val="28"/>
        </w:rPr>
      </w:pPr>
      <w:r>
        <w:rPr>
          <w:sz w:val="28"/>
          <w:szCs w:val="28"/>
        </w:rPr>
        <w:t>Связь бизнес-модели банка и уровня его финансовой устойчивости.</w:t>
      </w:r>
    </w:p>
    <w:p w:rsidR="00A97633" w:rsidRDefault="00A97633" w:rsidP="00A97633">
      <w:pPr>
        <w:pStyle w:val="af1"/>
        <w:widowControl/>
        <w:numPr>
          <w:ilvl w:val="0"/>
          <w:numId w:val="10"/>
        </w:numPr>
        <w:spacing w:line="360" w:lineRule="auto"/>
        <w:ind w:hanging="578"/>
        <w:jc w:val="both"/>
        <w:rPr>
          <w:sz w:val="28"/>
          <w:szCs w:val="28"/>
        </w:rPr>
      </w:pPr>
      <w:r>
        <w:rPr>
          <w:sz w:val="28"/>
          <w:szCs w:val="28"/>
        </w:rPr>
        <w:t xml:space="preserve">Понятие и критерии </w:t>
      </w:r>
      <w:r>
        <w:rPr>
          <w:rFonts w:eastAsiaTheme="minorHAnsi"/>
          <w:sz w:val="28"/>
          <w:szCs w:val="28"/>
          <w:lang w:eastAsia="en-US"/>
        </w:rPr>
        <w:t>устойчивой бизнес-модели банка.</w:t>
      </w:r>
    </w:p>
    <w:p w:rsidR="00A97633" w:rsidRDefault="00A97633" w:rsidP="00A97633">
      <w:pPr>
        <w:pStyle w:val="af1"/>
        <w:widowControl/>
        <w:numPr>
          <w:ilvl w:val="0"/>
          <w:numId w:val="10"/>
        </w:numPr>
        <w:spacing w:line="360" w:lineRule="auto"/>
        <w:ind w:hanging="578"/>
        <w:jc w:val="both"/>
        <w:rPr>
          <w:sz w:val="28"/>
          <w:szCs w:val="28"/>
        </w:rPr>
      </w:pPr>
      <w:r>
        <w:rPr>
          <w:rFonts w:eastAsiaTheme="minorHAnsi"/>
          <w:sz w:val="28"/>
          <w:szCs w:val="28"/>
          <w:lang w:eastAsia="en-US"/>
        </w:rPr>
        <w:t>Бизнес-модель банка как элемент надзорной методики оценки экономического положения банка.</w:t>
      </w:r>
    </w:p>
    <w:p w:rsidR="00A97633" w:rsidRDefault="00A97633" w:rsidP="00A97633">
      <w:pPr>
        <w:pStyle w:val="af1"/>
        <w:widowControl/>
        <w:numPr>
          <w:ilvl w:val="0"/>
          <w:numId w:val="10"/>
        </w:numPr>
        <w:spacing w:line="360" w:lineRule="auto"/>
        <w:ind w:hanging="578"/>
        <w:jc w:val="both"/>
        <w:rPr>
          <w:sz w:val="28"/>
          <w:szCs w:val="28"/>
        </w:rPr>
      </w:pPr>
      <w:r>
        <w:rPr>
          <w:sz w:val="28"/>
          <w:szCs w:val="28"/>
        </w:rPr>
        <w:t>Понятие стратегии банка и ее связь с бизнес-моделью.</w:t>
      </w:r>
    </w:p>
    <w:p w:rsidR="00A97633" w:rsidRDefault="00A97633" w:rsidP="00A97633">
      <w:pPr>
        <w:pStyle w:val="af1"/>
        <w:widowControl/>
        <w:numPr>
          <w:ilvl w:val="0"/>
          <w:numId w:val="10"/>
        </w:numPr>
        <w:spacing w:line="360" w:lineRule="auto"/>
        <w:ind w:hanging="578"/>
        <w:jc w:val="both"/>
        <w:rPr>
          <w:sz w:val="28"/>
          <w:szCs w:val="28"/>
        </w:rPr>
      </w:pPr>
      <w:r>
        <w:rPr>
          <w:sz w:val="28"/>
          <w:szCs w:val="28"/>
        </w:rPr>
        <w:t>Участники стратегического планирования в банке и их функциональные обязанности.</w:t>
      </w:r>
    </w:p>
    <w:p w:rsidR="00A97633" w:rsidRDefault="00A97633" w:rsidP="00A97633">
      <w:pPr>
        <w:pStyle w:val="af1"/>
        <w:widowControl/>
        <w:numPr>
          <w:ilvl w:val="0"/>
          <w:numId w:val="10"/>
        </w:numPr>
        <w:spacing w:line="360" w:lineRule="auto"/>
        <w:ind w:hanging="578"/>
        <w:jc w:val="both"/>
        <w:rPr>
          <w:sz w:val="28"/>
          <w:szCs w:val="28"/>
        </w:rPr>
      </w:pPr>
      <w:r>
        <w:rPr>
          <w:sz w:val="28"/>
          <w:szCs w:val="28"/>
        </w:rPr>
        <w:t>Основные этапы стратегического планирования в банке и их содержание.</w:t>
      </w:r>
    </w:p>
    <w:p w:rsidR="00A97633" w:rsidRDefault="00A97633" w:rsidP="00A97633">
      <w:pPr>
        <w:pStyle w:val="af1"/>
        <w:widowControl/>
        <w:numPr>
          <w:ilvl w:val="0"/>
          <w:numId w:val="10"/>
        </w:numPr>
        <w:spacing w:line="360" w:lineRule="auto"/>
        <w:ind w:hanging="578"/>
        <w:jc w:val="both"/>
        <w:rPr>
          <w:sz w:val="28"/>
          <w:szCs w:val="28"/>
        </w:rPr>
      </w:pPr>
      <w:r>
        <w:rPr>
          <w:sz w:val="28"/>
          <w:szCs w:val="28"/>
        </w:rPr>
        <w:t>Понятие стратегического риска банка и его место в риск-менеджменте.</w:t>
      </w:r>
    </w:p>
    <w:p w:rsidR="00A97633" w:rsidRDefault="00A97633" w:rsidP="00A97633">
      <w:pPr>
        <w:pStyle w:val="af1"/>
        <w:widowControl/>
        <w:numPr>
          <w:ilvl w:val="0"/>
          <w:numId w:val="10"/>
        </w:numPr>
        <w:spacing w:line="360" w:lineRule="auto"/>
        <w:ind w:hanging="578"/>
        <w:jc w:val="both"/>
        <w:rPr>
          <w:sz w:val="28"/>
          <w:szCs w:val="28"/>
        </w:rPr>
      </w:pPr>
      <w:r>
        <w:rPr>
          <w:rFonts w:eastAsiaTheme="minorHAnsi"/>
          <w:sz w:val="28"/>
          <w:szCs w:val="28"/>
          <w:lang w:eastAsia="en-US"/>
        </w:rPr>
        <w:t>Способы управления стратегическим риском банка.</w:t>
      </w:r>
    </w:p>
    <w:p w:rsidR="00A97633" w:rsidRDefault="00A97633" w:rsidP="00A97633">
      <w:pPr>
        <w:pStyle w:val="af1"/>
        <w:widowControl/>
        <w:numPr>
          <w:ilvl w:val="0"/>
          <w:numId w:val="10"/>
        </w:numPr>
        <w:spacing w:line="360" w:lineRule="auto"/>
        <w:ind w:hanging="578"/>
        <w:jc w:val="both"/>
        <w:rPr>
          <w:sz w:val="28"/>
          <w:szCs w:val="28"/>
        </w:rPr>
      </w:pPr>
      <w:r>
        <w:rPr>
          <w:rFonts w:eastAsiaTheme="minorHAnsi"/>
          <w:sz w:val="28"/>
          <w:szCs w:val="28"/>
          <w:lang w:eastAsia="en-US"/>
        </w:rPr>
        <w:t>Подходы к количественной оценке стратегического риска банка.</w:t>
      </w:r>
    </w:p>
    <w:p w:rsidR="00A97633" w:rsidRDefault="00A97633" w:rsidP="00A97633">
      <w:pPr>
        <w:pStyle w:val="af1"/>
        <w:widowControl/>
        <w:numPr>
          <w:ilvl w:val="0"/>
          <w:numId w:val="10"/>
        </w:numPr>
        <w:spacing w:line="360" w:lineRule="auto"/>
        <w:ind w:hanging="578"/>
        <w:jc w:val="both"/>
        <w:rPr>
          <w:sz w:val="28"/>
          <w:szCs w:val="28"/>
        </w:rPr>
      </w:pPr>
      <w:r>
        <w:rPr>
          <w:sz w:val="28"/>
          <w:szCs w:val="28"/>
        </w:rPr>
        <w:t>Особенности оценки стратегического риска в методике оценки экономического положения банков (Банк России).</w:t>
      </w:r>
    </w:p>
    <w:p w:rsidR="00A97633" w:rsidRDefault="00A97633" w:rsidP="00A97633">
      <w:pPr>
        <w:pStyle w:val="af1"/>
        <w:widowControl/>
        <w:numPr>
          <w:ilvl w:val="0"/>
          <w:numId w:val="10"/>
        </w:numPr>
        <w:spacing w:line="360" w:lineRule="auto"/>
        <w:ind w:hanging="578"/>
        <w:jc w:val="both"/>
        <w:rPr>
          <w:sz w:val="28"/>
          <w:szCs w:val="28"/>
        </w:rPr>
      </w:pPr>
      <w:r>
        <w:rPr>
          <w:sz w:val="28"/>
          <w:szCs w:val="28"/>
        </w:rPr>
        <w:lastRenderedPageBreak/>
        <w:t>Оценка качества стратегии и стратегического планирования в методике рейтингового агентства «АКРА».</w:t>
      </w:r>
    </w:p>
    <w:p w:rsidR="00A97633" w:rsidRDefault="00A97633" w:rsidP="00A97633">
      <w:pPr>
        <w:pStyle w:val="af1"/>
        <w:widowControl/>
        <w:numPr>
          <w:ilvl w:val="0"/>
          <w:numId w:val="10"/>
        </w:numPr>
        <w:spacing w:line="360" w:lineRule="auto"/>
        <w:ind w:hanging="578"/>
        <w:jc w:val="both"/>
        <w:rPr>
          <w:sz w:val="28"/>
          <w:szCs w:val="28"/>
        </w:rPr>
      </w:pPr>
      <w:r>
        <w:rPr>
          <w:sz w:val="28"/>
          <w:szCs w:val="28"/>
        </w:rPr>
        <w:t>Оценка качества стратегии и стратегического планирования в методике рейтингового агентства «Эксперт РА».</w:t>
      </w:r>
    </w:p>
    <w:p w:rsidR="00A97633" w:rsidRDefault="00A97633" w:rsidP="00A97633">
      <w:pPr>
        <w:pStyle w:val="af1"/>
        <w:widowControl/>
        <w:numPr>
          <w:ilvl w:val="0"/>
          <w:numId w:val="10"/>
        </w:numPr>
        <w:spacing w:line="360" w:lineRule="auto"/>
        <w:ind w:hanging="578"/>
        <w:jc w:val="both"/>
        <w:rPr>
          <w:sz w:val="28"/>
          <w:szCs w:val="28"/>
        </w:rPr>
      </w:pPr>
      <w:r>
        <w:rPr>
          <w:sz w:val="28"/>
          <w:szCs w:val="28"/>
        </w:rPr>
        <w:t>Оценка качества стратегии и стратегического планирования в методике рейтингового агентства «НКР».</w:t>
      </w:r>
    </w:p>
    <w:p w:rsidR="00A97633" w:rsidRDefault="00A97633" w:rsidP="00A97633">
      <w:pPr>
        <w:pStyle w:val="af1"/>
        <w:widowControl/>
        <w:numPr>
          <w:ilvl w:val="0"/>
          <w:numId w:val="10"/>
        </w:numPr>
        <w:spacing w:line="360" w:lineRule="auto"/>
        <w:ind w:hanging="578"/>
        <w:jc w:val="both"/>
        <w:rPr>
          <w:sz w:val="28"/>
          <w:szCs w:val="28"/>
        </w:rPr>
      </w:pPr>
      <w:r>
        <w:rPr>
          <w:sz w:val="28"/>
          <w:szCs w:val="28"/>
        </w:rPr>
        <w:t>Оценка качества стратегии и стратегического планирования в методике рейтингового агентства «НРА».</w:t>
      </w:r>
    </w:p>
    <w:p w:rsidR="00A97633" w:rsidRDefault="00A97633" w:rsidP="00A97633">
      <w:pPr>
        <w:pStyle w:val="af1"/>
        <w:widowControl/>
        <w:numPr>
          <w:ilvl w:val="0"/>
          <w:numId w:val="10"/>
        </w:numPr>
        <w:spacing w:line="360" w:lineRule="auto"/>
        <w:ind w:hanging="578"/>
        <w:jc w:val="both"/>
        <w:rPr>
          <w:sz w:val="28"/>
          <w:szCs w:val="28"/>
        </w:rPr>
      </w:pPr>
      <w:r>
        <w:rPr>
          <w:sz w:val="28"/>
          <w:szCs w:val="28"/>
        </w:rPr>
        <w:t>Модельный риск банка: понятие, содержание и методы управления.</w:t>
      </w:r>
    </w:p>
    <w:p w:rsidR="00A97633" w:rsidRDefault="00A97633" w:rsidP="00A97633">
      <w:pPr>
        <w:pStyle w:val="af1"/>
        <w:widowControl/>
        <w:numPr>
          <w:ilvl w:val="0"/>
          <w:numId w:val="10"/>
        </w:numPr>
        <w:spacing w:line="360" w:lineRule="auto"/>
        <w:ind w:hanging="578"/>
        <w:jc w:val="both"/>
        <w:rPr>
          <w:sz w:val="28"/>
          <w:szCs w:val="28"/>
        </w:rPr>
      </w:pPr>
      <w:r>
        <w:rPr>
          <w:sz w:val="28"/>
          <w:szCs w:val="28"/>
        </w:rPr>
        <w:t>Подход Банка России к трактовке модельного риска и методам управления им в российских банках.</w:t>
      </w:r>
    </w:p>
    <w:p w:rsidR="00A97633" w:rsidRDefault="00A97633" w:rsidP="00A97633">
      <w:pPr>
        <w:spacing w:line="360" w:lineRule="auto"/>
        <w:jc w:val="both"/>
        <w:rPr>
          <w:sz w:val="28"/>
          <w:szCs w:val="28"/>
        </w:rPr>
      </w:pPr>
    </w:p>
    <w:p w:rsidR="00A97633" w:rsidRDefault="00A97633" w:rsidP="00A97633">
      <w:pPr>
        <w:tabs>
          <w:tab w:val="left" w:pos="3645"/>
        </w:tabs>
        <w:spacing w:line="360" w:lineRule="auto"/>
        <w:jc w:val="center"/>
        <w:rPr>
          <w:b/>
          <w:sz w:val="28"/>
          <w:szCs w:val="28"/>
        </w:rPr>
      </w:pPr>
      <w:r>
        <w:rPr>
          <w:b/>
          <w:sz w:val="28"/>
          <w:szCs w:val="28"/>
        </w:rPr>
        <w:t>Пример экзаменационного билета</w:t>
      </w:r>
    </w:p>
    <w:p w:rsidR="00A97633" w:rsidRDefault="00A97633" w:rsidP="00A97633">
      <w:pPr>
        <w:pStyle w:val="af1"/>
        <w:numPr>
          <w:ilvl w:val="0"/>
          <w:numId w:val="11"/>
        </w:numPr>
        <w:spacing w:line="360" w:lineRule="auto"/>
        <w:rPr>
          <w:rFonts w:eastAsia="Calibri"/>
          <w:sz w:val="28"/>
          <w:szCs w:val="28"/>
          <w:lang w:val="x-none" w:eastAsia="x-none"/>
        </w:rPr>
      </w:pPr>
      <w:r>
        <w:rPr>
          <w:rFonts w:eastAsia="Calibri"/>
          <w:sz w:val="28"/>
          <w:szCs w:val="28"/>
          <w:lang w:val="x-none" w:eastAsia="x-none"/>
        </w:rPr>
        <w:t>Понятие и особенности экосистемной бизнес-модели с ядром в виде банка  (15 баллов)</w:t>
      </w:r>
      <w:r>
        <w:rPr>
          <w:rFonts w:eastAsia="Calibri"/>
          <w:sz w:val="28"/>
          <w:szCs w:val="28"/>
          <w:lang w:eastAsia="x-none"/>
        </w:rPr>
        <w:t>.</w:t>
      </w:r>
    </w:p>
    <w:p w:rsidR="00A97633" w:rsidRDefault="00A97633" w:rsidP="00A97633">
      <w:pPr>
        <w:pStyle w:val="af1"/>
        <w:numPr>
          <w:ilvl w:val="0"/>
          <w:numId w:val="11"/>
        </w:numPr>
        <w:spacing w:line="360" w:lineRule="auto"/>
        <w:ind w:hanging="436"/>
        <w:jc w:val="both"/>
        <w:rPr>
          <w:sz w:val="28"/>
          <w:szCs w:val="28"/>
        </w:rPr>
      </w:pPr>
      <w:r>
        <w:rPr>
          <w:sz w:val="28"/>
          <w:szCs w:val="28"/>
        </w:rPr>
        <w:t>Оценка качества стратегии и стратегического планирования в методике рейтингового агентства «АКРА» (15 баллов).</w:t>
      </w:r>
    </w:p>
    <w:p w:rsidR="00A97633" w:rsidRDefault="00A97633" w:rsidP="00A97633">
      <w:pPr>
        <w:pStyle w:val="af1"/>
        <w:numPr>
          <w:ilvl w:val="0"/>
          <w:numId w:val="11"/>
        </w:numPr>
        <w:spacing w:line="360" w:lineRule="auto"/>
        <w:ind w:hanging="436"/>
        <w:jc w:val="both"/>
        <w:rPr>
          <w:sz w:val="28"/>
          <w:szCs w:val="28"/>
        </w:rPr>
      </w:pPr>
      <w:r>
        <w:rPr>
          <w:sz w:val="28"/>
          <w:szCs w:val="28"/>
        </w:rPr>
        <w:t>Практико-ориентированное задание (30 баллов).</w:t>
      </w:r>
    </w:p>
    <w:p w:rsidR="00A97633" w:rsidRDefault="00A97633" w:rsidP="00A97633">
      <w:pPr>
        <w:spacing w:line="360" w:lineRule="auto"/>
        <w:ind w:firstLine="709"/>
        <w:jc w:val="both"/>
        <w:rPr>
          <w:sz w:val="28"/>
          <w:szCs w:val="28"/>
        </w:rPr>
      </w:pPr>
      <w:r>
        <w:rPr>
          <w:sz w:val="28"/>
          <w:szCs w:val="28"/>
        </w:rPr>
        <w:t>На основании нижеприведенной текстовой и количественной (таблицы 1-2 и рисунки 1-3) информации необходимо написать мотивированное заключение о бизнес-модели банка:</w:t>
      </w:r>
    </w:p>
    <w:p w:rsidR="00A97633" w:rsidRDefault="00A97633" w:rsidP="00A97633">
      <w:pPr>
        <w:pStyle w:val="af1"/>
        <w:numPr>
          <w:ilvl w:val="0"/>
          <w:numId w:val="12"/>
        </w:numPr>
        <w:spacing w:line="360" w:lineRule="auto"/>
        <w:jc w:val="both"/>
        <w:rPr>
          <w:sz w:val="28"/>
          <w:szCs w:val="28"/>
        </w:rPr>
      </w:pPr>
      <w:r>
        <w:rPr>
          <w:sz w:val="28"/>
          <w:szCs w:val="28"/>
        </w:rPr>
        <w:t>тип бизнес-модели;</w:t>
      </w:r>
    </w:p>
    <w:p w:rsidR="00A97633" w:rsidRDefault="00A97633" w:rsidP="00A97633">
      <w:pPr>
        <w:pStyle w:val="af1"/>
        <w:numPr>
          <w:ilvl w:val="0"/>
          <w:numId w:val="12"/>
        </w:numPr>
        <w:spacing w:line="360" w:lineRule="auto"/>
        <w:jc w:val="both"/>
        <w:rPr>
          <w:sz w:val="28"/>
          <w:szCs w:val="28"/>
        </w:rPr>
      </w:pPr>
      <w:r>
        <w:rPr>
          <w:sz w:val="28"/>
          <w:szCs w:val="28"/>
        </w:rPr>
        <w:t>отличительные особенности бизнес-модели;</w:t>
      </w:r>
    </w:p>
    <w:p w:rsidR="00A97633" w:rsidRDefault="00A97633" w:rsidP="00A97633">
      <w:pPr>
        <w:pStyle w:val="af1"/>
        <w:numPr>
          <w:ilvl w:val="0"/>
          <w:numId w:val="12"/>
        </w:numPr>
        <w:spacing w:line="360" w:lineRule="auto"/>
        <w:jc w:val="both"/>
        <w:rPr>
          <w:sz w:val="28"/>
          <w:szCs w:val="28"/>
        </w:rPr>
      </w:pPr>
      <w:r>
        <w:rPr>
          <w:sz w:val="28"/>
          <w:szCs w:val="28"/>
        </w:rPr>
        <w:t>диверсификация бизнеса по сегментам, отраслям, регионам;</w:t>
      </w:r>
    </w:p>
    <w:p w:rsidR="00A97633" w:rsidRDefault="00A97633" w:rsidP="00A97633">
      <w:pPr>
        <w:pStyle w:val="af1"/>
        <w:numPr>
          <w:ilvl w:val="0"/>
          <w:numId w:val="12"/>
        </w:numPr>
        <w:spacing w:line="360" w:lineRule="auto"/>
        <w:jc w:val="both"/>
        <w:rPr>
          <w:sz w:val="28"/>
          <w:szCs w:val="28"/>
        </w:rPr>
      </w:pPr>
      <w:r>
        <w:rPr>
          <w:sz w:val="28"/>
          <w:szCs w:val="28"/>
        </w:rPr>
        <w:t>основные источники угроз и ключевые факторы успеха бизнес-модели;</w:t>
      </w:r>
    </w:p>
    <w:p w:rsidR="00A97633" w:rsidRDefault="00A97633" w:rsidP="00A97633">
      <w:pPr>
        <w:pStyle w:val="af1"/>
        <w:numPr>
          <w:ilvl w:val="0"/>
          <w:numId w:val="12"/>
        </w:numPr>
        <w:spacing w:line="360" w:lineRule="auto"/>
        <w:jc w:val="both"/>
        <w:rPr>
          <w:sz w:val="28"/>
          <w:szCs w:val="28"/>
        </w:rPr>
      </w:pPr>
      <w:r>
        <w:rPr>
          <w:sz w:val="28"/>
          <w:szCs w:val="28"/>
        </w:rPr>
        <w:t>коммерческая эффективность и финансовая устойчивость банка.</w:t>
      </w:r>
    </w:p>
    <w:p w:rsidR="00A97633" w:rsidRDefault="00A97633" w:rsidP="00A97633">
      <w:pPr>
        <w:spacing w:line="360" w:lineRule="auto"/>
        <w:ind w:firstLine="709"/>
        <w:jc w:val="both"/>
        <w:rPr>
          <w:sz w:val="28"/>
          <w:szCs w:val="28"/>
        </w:rPr>
      </w:pPr>
      <w:r>
        <w:rPr>
          <w:sz w:val="28"/>
          <w:szCs w:val="28"/>
        </w:rPr>
        <w:t xml:space="preserve">Анализ бизнес-модели проводится по состоянию на 01.05.2020 в условиях ограничений, вызванных пандемией </w:t>
      </w:r>
      <w:r>
        <w:rPr>
          <w:sz w:val="28"/>
          <w:szCs w:val="28"/>
          <w:lang w:val="en-US"/>
        </w:rPr>
        <w:t>COVID</w:t>
      </w:r>
      <w:r>
        <w:rPr>
          <w:sz w:val="28"/>
          <w:szCs w:val="28"/>
        </w:rPr>
        <w:t>-19.</w:t>
      </w:r>
    </w:p>
    <w:p w:rsidR="00A97633" w:rsidRDefault="00A97633" w:rsidP="00A97633">
      <w:pPr>
        <w:spacing w:line="360" w:lineRule="auto"/>
        <w:ind w:firstLine="709"/>
        <w:jc w:val="both"/>
        <w:rPr>
          <w:sz w:val="28"/>
          <w:szCs w:val="28"/>
        </w:rPr>
      </w:pPr>
      <w:r>
        <w:rPr>
          <w:sz w:val="28"/>
          <w:szCs w:val="28"/>
        </w:rPr>
        <w:t xml:space="preserve">Банк входит в 3-ю десятку банков России (21-30-е место) по размеру </w:t>
      </w:r>
      <w:r>
        <w:rPr>
          <w:sz w:val="28"/>
          <w:szCs w:val="28"/>
        </w:rPr>
        <w:lastRenderedPageBreak/>
        <w:t xml:space="preserve">балансовых активов на 01.03.2020, в </w:t>
      </w:r>
      <w:proofErr w:type="spellStart"/>
      <w:r>
        <w:rPr>
          <w:sz w:val="28"/>
          <w:szCs w:val="28"/>
        </w:rPr>
        <w:t>т.ч</w:t>
      </w:r>
      <w:proofErr w:type="spellEnd"/>
      <w:r>
        <w:rPr>
          <w:sz w:val="28"/>
          <w:szCs w:val="28"/>
        </w:rPr>
        <w:t xml:space="preserve"> по размеру привлеченных средств ФЛ и ИП. При этом банк входит во вторую двадцатку по объему розничного кредитного портфеля и в топ-10 банков по размеру портфеля кредитных карт.</w:t>
      </w:r>
    </w:p>
    <w:p w:rsidR="00A97633" w:rsidRDefault="00A97633" w:rsidP="00A97633">
      <w:pPr>
        <w:spacing w:line="360" w:lineRule="auto"/>
        <w:ind w:firstLine="709"/>
        <w:jc w:val="both"/>
        <w:rPr>
          <w:sz w:val="28"/>
          <w:szCs w:val="28"/>
        </w:rPr>
      </w:pPr>
      <w:r>
        <w:rPr>
          <w:sz w:val="28"/>
          <w:szCs w:val="28"/>
        </w:rPr>
        <w:t>Банк является головной кредитной организацией банковской группы, включающей страховые и банковские активы, сервисные компании, а также холдинговую компанию и компанию, осуществляющую деятельность в сфере владения и управления имуществом. Конечным бенефициаром банка является гражданин России, который владеет акциями через несколько подконтрольных ЮЛ (в т.ч. нерезидентов РФ).</w:t>
      </w:r>
    </w:p>
    <w:p w:rsidR="00A97633" w:rsidRDefault="00A97633" w:rsidP="00A97633">
      <w:pPr>
        <w:spacing w:line="360" w:lineRule="auto"/>
        <w:ind w:firstLine="709"/>
        <w:jc w:val="both"/>
        <w:rPr>
          <w:sz w:val="28"/>
          <w:szCs w:val="28"/>
        </w:rPr>
      </w:pPr>
      <w:r>
        <w:rPr>
          <w:sz w:val="28"/>
          <w:szCs w:val="28"/>
        </w:rPr>
        <w:t xml:space="preserve">В составе Совета директоров отсутствуют независимые члены. Значительный объем активов банка приходится на связанные с бизнесом собственника компании. Доля кредитных рисков, приходящихся на связанные с банком структуры, составляет около 77% от размера регуляторного капитала на 01.02.2020. </w:t>
      </w:r>
    </w:p>
    <w:p w:rsidR="00A97633" w:rsidRDefault="00A97633" w:rsidP="00A97633">
      <w:pPr>
        <w:spacing w:line="360" w:lineRule="auto"/>
        <w:ind w:firstLine="709"/>
        <w:jc w:val="both"/>
        <w:rPr>
          <w:sz w:val="28"/>
          <w:szCs w:val="28"/>
        </w:rPr>
      </w:pPr>
      <w:r>
        <w:rPr>
          <w:sz w:val="28"/>
          <w:szCs w:val="28"/>
        </w:rPr>
        <w:t xml:space="preserve">Действующая команда управленцев пришла в банк после существенного ухудшения его финансового состояния в 2015-2016 гг. В последующий период была скорректирована стратегия развития банка в сторону снижения риск-аппетитов с фокусом на расширение и цифровизацию предоставляемых банковских услуг. </w:t>
      </w:r>
    </w:p>
    <w:p w:rsidR="00A97633" w:rsidRDefault="00A97633" w:rsidP="00A97633">
      <w:pPr>
        <w:spacing w:line="360" w:lineRule="auto"/>
        <w:ind w:firstLine="709"/>
        <w:jc w:val="both"/>
        <w:rPr>
          <w:sz w:val="28"/>
          <w:szCs w:val="28"/>
        </w:rPr>
      </w:pPr>
      <w:r>
        <w:rPr>
          <w:sz w:val="28"/>
          <w:szCs w:val="28"/>
        </w:rPr>
        <w:t xml:space="preserve">Согласно планам на 2020 год, банком заложен умеренный рост выдач основных кредитных продуктов с сохранением консервативной риск-стратегии во всех каналах продаж. </w:t>
      </w:r>
    </w:p>
    <w:p w:rsidR="00A97633" w:rsidRDefault="00A97633" w:rsidP="00A97633">
      <w:pPr>
        <w:spacing w:line="360" w:lineRule="auto"/>
        <w:ind w:firstLine="709"/>
        <w:jc w:val="both"/>
        <w:rPr>
          <w:sz w:val="28"/>
          <w:szCs w:val="28"/>
        </w:rPr>
      </w:pPr>
      <w:r>
        <w:rPr>
          <w:sz w:val="28"/>
          <w:szCs w:val="28"/>
        </w:rPr>
        <w:t>Сеть офисов банка представлена в г. Москве и Московской области, а также в 56 субъектах РФ.</w:t>
      </w:r>
    </w:p>
    <w:p w:rsidR="00A97633" w:rsidRDefault="00A97633" w:rsidP="00A97633">
      <w:pPr>
        <w:spacing w:line="360" w:lineRule="auto"/>
        <w:ind w:firstLine="709"/>
        <w:jc w:val="both"/>
        <w:rPr>
          <w:sz w:val="28"/>
          <w:szCs w:val="28"/>
        </w:rPr>
      </w:pPr>
      <w:r>
        <w:rPr>
          <w:sz w:val="28"/>
          <w:szCs w:val="28"/>
        </w:rPr>
        <w:t xml:space="preserve">Индекс Херфиндаля-Хиршмана по структуре полученных банком доходов за 2019 год составил 0,35. </w:t>
      </w:r>
    </w:p>
    <w:p w:rsidR="00A97633" w:rsidRDefault="00A97633" w:rsidP="00A97633">
      <w:pPr>
        <w:spacing w:line="360" w:lineRule="auto"/>
        <w:ind w:firstLine="709"/>
        <w:jc w:val="both"/>
        <w:rPr>
          <w:sz w:val="28"/>
          <w:szCs w:val="28"/>
        </w:rPr>
      </w:pPr>
      <w:r>
        <w:rPr>
          <w:sz w:val="28"/>
          <w:szCs w:val="28"/>
        </w:rPr>
        <w:t>Розничный ссудный портфель увеличился примерно на 20% за прошедшие 2 года вследствие изменения кредитной политики банка после длительного периода спада кредитной активности в 2015-2017 гг.</w:t>
      </w:r>
    </w:p>
    <w:p w:rsidR="00A97633" w:rsidRDefault="00A97633" w:rsidP="00A97633">
      <w:pPr>
        <w:spacing w:line="360" w:lineRule="auto"/>
        <w:ind w:firstLine="709"/>
        <w:jc w:val="both"/>
        <w:rPr>
          <w:sz w:val="28"/>
          <w:szCs w:val="28"/>
        </w:rPr>
      </w:pPr>
      <w:r>
        <w:rPr>
          <w:sz w:val="28"/>
          <w:szCs w:val="28"/>
        </w:rPr>
        <w:t xml:space="preserve">С 2017 года банк совершенствовал службу собственного сбора </w:t>
      </w:r>
      <w:r>
        <w:rPr>
          <w:sz w:val="28"/>
          <w:szCs w:val="28"/>
        </w:rPr>
        <w:lastRenderedPageBreak/>
        <w:t>просроченной задолженности, что отразилось на снижении объемов цессий проблемной задолженности и привело к накоплению проблемной задолженности на балансе анка (просроченная задолженность по ссудам ФЛ составила 36,4% на 01.04.2020; доля ссуд III-V категорий качества в кредитном портфеле ФЛ составила 44,9%). При этом просроченная задолженность на 100% покрывается созданными РВПС по РСБУ.</w:t>
      </w:r>
    </w:p>
    <w:p w:rsidR="00A97633" w:rsidRDefault="00A97633" w:rsidP="00A97633">
      <w:pPr>
        <w:spacing w:line="360" w:lineRule="auto"/>
        <w:ind w:firstLine="709"/>
        <w:jc w:val="right"/>
        <w:rPr>
          <w:sz w:val="28"/>
          <w:szCs w:val="28"/>
        </w:rPr>
      </w:pPr>
      <w:r>
        <w:rPr>
          <w:sz w:val="28"/>
          <w:szCs w:val="28"/>
        </w:rPr>
        <w:t>Таблица 1. Основные финансовые показатели банка</w:t>
      </w:r>
    </w:p>
    <w:tbl>
      <w:tblPr>
        <w:tblW w:w="5000" w:type="pct"/>
        <w:tblLayout w:type="fixed"/>
        <w:tblCellMar>
          <w:top w:w="45" w:type="dxa"/>
          <w:left w:w="45" w:type="dxa"/>
          <w:bottom w:w="45" w:type="dxa"/>
          <w:right w:w="45" w:type="dxa"/>
        </w:tblCellMar>
        <w:tblLook w:val="04A0" w:firstRow="1" w:lastRow="0" w:firstColumn="1" w:lastColumn="0" w:noHBand="0" w:noVBand="1"/>
      </w:tblPr>
      <w:tblGrid>
        <w:gridCol w:w="7509"/>
        <w:gridCol w:w="911"/>
        <w:gridCol w:w="919"/>
      </w:tblGrid>
      <w:tr w:rsidR="00A97633" w:rsidTr="00A97633">
        <w:tc>
          <w:tcPr>
            <w:tcW w:w="8220" w:type="dxa"/>
            <w:tcBorders>
              <w:top w:val="single" w:sz="6" w:space="0" w:color="CCCCCC"/>
              <w:left w:val="single" w:sz="6" w:space="0" w:color="CCCCCC"/>
              <w:bottom w:val="single" w:sz="4" w:space="0" w:color="000000"/>
              <w:right w:val="single" w:sz="6" w:space="0" w:color="CCCCCC"/>
            </w:tcBorders>
            <w:shd w:val="clear" w:color="auto" w:fill="FFFFFF"/>
            <w:vAlign w:val="center"/>
            <w:hideMark/>
          </w:tcPr>
          <w:p w:rsidR="00A97633" w:rsidRDefault="00A97633">
            <w:pPr>
              <w:jc w:val="center"/>
              <w:rPr>
                <w:b/>
                <w:bCs/>
                <w:color w:val="000000"/>
                <w:sz w:val="24"/>
                <w:szCs w:val="22"/>
                <w:lang w:eastAsia="en-US"/>
              </w:rPr>
            </w:pPr>
            <w:r>
              <w:rPr>
                <w:b/>
                <w:bCs/>
                <w:color w:val="000000"/>
                <w:sz w:val="24"/>
                <w:szCs w:val="22"/>
                <w:lang w:eastAsia="en-US"/>
              </w:rPr>
              <w:t>Показатель</w:t>
            </w:r>
          </w:p>
        </w:tc>
        <w:tc>
          <w:tcPr>
            <w:tcW w:w="988" w:type="dxa"/>
            <w:tcBorders>
              <w:top w:val="single" w:sz="6" w:space="0" w:color="CCCCCC"/>
              <w:left w:val="single" w:sz="6" w:space="0" w:color="CCCCCC"/>
              <w:bottom w:val="single" w:sz="4" w:space="0" w:color="000000"/>
              <w:right w:val="single" w:sz="6" w:space="0" w:color="CCCCCC"/>
            </w:tcBorders>
            <w:shd w:val="clear" w:color="auto" w:fill="FFFFFF"/>
            <w:vAlign w:val="center"/>
            <w:hideMark/>
          </w:tcPr>
          <w:p w:rsidR="00A97633" w:rsidRDefault="00A97633">
            <w:pPr>
              <w:jc w:val="center"/>
              <w:rPr>
                <w:b/>
                <w:bCs/>
                <w:color w:val="000000"/>
                <w:sz w:val="24"/>
                <w:szCs w:val="22"/>
                <w:lang w:eastAsia="en-US"/>
              </w:rPr>
            </w:pPr>
            <w:r>
              <w:rPr>
                <w:b/>
                <w:bCs/>
                <w:color w:val="000000"/>
                <w:sz w:val="24"/>
                <w:szCs w:val="22"/>
                <w:lang w:eastAsia="en-US"/>
              </w:rPr>
              <w:t>01.01.20</w:t>
            </w:r>
          </w:p>
        </w:tc>
        <w:tc>
          <w:tcPr>
            <w:tcW w:w="997" w:type="dxa"/>
            <w:tcBorders>
              <w:top w:val="single" w:sz="6" w:space="0" w:color="CCCCCC"/>
              <w:left w:val="single" w:sz="6" w:space="0" w:color="CCCCCC"/>
              <w:bottom w:val="single" w:sz="4" w:space="0" w:color="000000"/>
              <w:right w:val="single" w:sz="6" w:space="0" w:color="CCCCCC"/>
            </w:tcBorders>
            <w:shd w:val="clear" w:color="auto" w:fill="FFFFFF"/>
            <w:vAlign w:val="center"/>
            <w:hideMark/>
          </w:tcPr>
          <w:p w:rsidR="00A97633" w:rsidRDefault="00A97633">
            <w:pPr>
              <w:jc w:val="center"/>
              <w:rPr>
                <w:b/>
                <w:bCs/>
                <w:color w:val="000000"/>
                <w:sz w:val="24"/>
                <w:szCs w:val="22"/>
                <w:lang w:eastAsia="en-US"/>
              </w:rPr>
            </w:pPr>
            <w:r>
              <w:rPr>
                <w:b/>
                <w:bCs/>
                <w:color w:val="000000"/>
                <w:sz w:val="24"/>
                <w:szCs w:val="22"/>
                <w:lang w:eastAsia="en-US"/>
              </w:rPr>
              <w:t>01.04.20</w:t>
            </w:r>
          </w:p>
        </w:tc>
      </w:tr>
      <w:tr w:rsidR="00A97633" w:rsidTr="00A97633">
        <w:tc>
          <w:tcPr>
            <w:tcW w:w="8220" w:type="dxa"/>
            <w:tcBorders>
              <w:top w:val="single" w:sz="4" w:space="0" w:color="000000"/>
              <w:left w:val="single" w:sz="6" w:space="0" w:color="CCCCCC"/>
              <w:bottom w:val="single" w:sz="6" w:space="0" w:color="CCCCCC"/>
              <w:right w:val="single" w:sz="6" w:space="0" w:color="CCCCCC"/>
            </w:tcBorders>
            <w:shd w:val="clear" w:color="auto" w:fill="FFFFFF"/>
            <w:vAlign w:val="center"/>
            <w:hideMark/>
          </w:tcPr>
          <w:p w:rsidR="00A97633" w:rsidRDefault="00A97633">
            <w:pPr>
              <w:rPr>
                <w:color w:val="242423"/>
                <w:sz w:val="24"/>
                <w:szCs w:val="22"/>
                <w:lang w:eastAsia="en-US"/>
              </w:rPr>
            </w:pPr>
            <w:r>
              <w:rPr>
                <w:color w:val="242423"/>
                <w:sz w:val="24"/>
                <w:szCs w:val="22"/>
                <w:lang w:eastAsia="en-US"/>
              </w:rPr>
              <w:t>Активы, млн руб.</w:t>
            </w:r>
          </w:p>
        </w:tc>
        <w:tc>
          <w:tcPr>
            <w:tcW w:w="988" w:type="dxa"/>
            <w:tcBorders>
              <w:top w:val="single" w:sz="4" w:space="0" w:color="000000"/>
              <w:left w:val="single" w:sz="6" w:space="0" w:color="CCCCCC"/>
              <w:bottom w:val="single" w:sz="6" w:space="0" w:color="CCCCCC"/>
              <w:right w:val="single" w:sz="6" w:space="0" w:color="CCCCCC"/>
            </w:tcBorders>
            <w:shd w:val="clear" w:color="auto" w:fill="FFFFFF"/>
            <w:vAlign w:val="center"/>
            <w:hideMark/>
          </w:tcPr>
          <w:p w:rsidR="00A97633" w:rsidRDefault="00A97633">
            <w:pPr>
              <w:jc w:val="right"/>
              <w:rPr>
                <w:color w:val="242423"/>
                <w:sz w:val="24"/>
                <w:szCs w:val="22"/>
                <w:lang w:eastAsia="en-US"/>
              </w:rPr>
            </w:pPr>
            <w:r>
              <w:rPr>
                <w:color w:val="242423"/>
                <w:sz w:val="24"/>
                <w:szCs w:val="22"/>
                <w:lang w:eastAsia="en-US"/>
              </w:rPr>
              <w:t>284 895</w:t>
            </w:r>
          </w:p>
        </w:tc>
        <w:tc>
          <w:tcPr>
            <w:tcW w:w="997" w:type="dxa"/>
            <w:tcBorders>
              <w:top w:val="single" w:sz="4" w:space="0" w:color="000000"/>
              <w:left w:val="single" w:sz="6" w:space="0" w:color="CCCCCC"/>
              <w:bottom w:val="single" w:sz="6" w:space="0" w:color="CCCCCC"/>
              <w:right w:val="single" w:sz="6" w:space="0" w:color="CCCCCC"/>
            </w:tcBorders>
            <w:shd w:val="clear" w:color="auto" w:fill="FFFFFF"/>
            <w:vAlign w:val="center"/>
            <w:hideMark/>
          </w:tcPr>
          <w:p w:rsidR="00A97633" w:rsidRDefault="00A97633">
            <w:pPr>
              <w:jc w:val="right"/>
              <w:rPr>
                <w:color w:val="242423"/>
                <w:sz w:val="24"/>
                <w:szCs w:val="22"/>
                <w:lang w:eastAsia="en-US"/>
              </w:rPr>
            </w:pPr>
            <w:r>
              <w:rPr>
                <w:color w:val="242423"/>
                <w:sz w:val="24"/>
                <w:szCs w:val="22"/>
                <w:lang w:eastAsia="en-US"/>
              </w:rPr>
              <w:t>277 160</w:t>
            </w:r>
          </w:p>
        </w:tc>
      </w:tr>
      <w:tr w:rsidR="00A97633" w:rsidTr="00A97633">
        <w:tc>
          <w:tcPr>
            <w:tcW w:w="8220" w:type="dxa"/>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A97633" w:rsidRDefault="00A97633">
            <w:pPr>
              <w:rPr>
                <w:color w:val="242423"/>
                <w:sz w:val="24"/>
                <w:szCs w:val="22"/>
                <w:lang w:eastAsia="en-US"/>
              </w:rPr>
            </w:pPr>
            <w:r>
              <w:rPr>
                <w:color w:val="242423"/>
                <w:sz w:val="24"/>
                <w:szCs w:val="22"/>
                <w:lang w:eastAsia="en-US"/>
              </w:rPr>
              <w:t>Капитал, млн руб.</w:t>
            </w:r>
          </w:p>
        </w:tc>
        <w:tc>
          <w:tcPr>
            <w:tcW w:w="988" w:type="dxa"/>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A97633" w:rsidRDefault="00A97633">
            <w:pPr>
              <w:jc w:val="right"/>
              <w:rPr>
                <w:color w:val="242423"/>
                <w:sz w:val="24"/>
                <w:szCs w:val="22"/>
                <w:lang w:eastAsia="en-US"/>
              </w:rPr>
            </w:pPr>
            <w:r>
              <w:rPr>
                <w:color w:val="242423"/>
                <w:sz w:val="24"/>
                <w:szCs w:val="22"/>
                <w:lang w:eastAsia="en-US"/>
              </w:rPr>
              <w:t>39 973</w:t>
            </w:r>
          </w:p>
        </w:tc>
        <w:tc>
          <w:tcPr>
            <w:tcW w:w="997" w:type="dxa"/>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A97633" w:rsidRDefault="00A97633">
            <w:pPr>
              <w:jc w:val="right"/>
              <w:rPr>
                <w:color w:val="242423"/>
                <w:sz w:val="24"/>
                <w:szCs w:val="22"/>
                <w:lang w:eastAsia="en-US"/>
              </w:rPr>
            </w:pPr>
            <w:r>
              <w:rPr>
                <w:color w:val="242423"/>
                <w:sz w:val="24"/>
                <w:szCs w:val="22"/>
                <w:lang w:eastAsia="en-US"/>
              </w:rPr>
              <w:t>40 342</w:t>
            </w:r>
          </w:p>
        </w:tc>
      </w:tr>
      <w:tr w:rsidR="00A97633" w:rsidTr="00A97633">
        <w:tc>
          <w:tcPr>
            <w:tcW w:w="8220" w:type="dxa"/>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A97633" w:rsidRDefault="00A97633">
            <w:pPr>
              <w:rPr>
                <w:color w:val="242423"/>
                <w:sz w:val="24"/>
                <w:szCs w:val="22"/>
                <w:lang w:eastAsia="en-US"/>
              </w:rPr>
            </w:pPr>
            <w:r>
              <w:rPr>
                <w:color w:val="242423"/>
                <w:sz w:val="24"/>
                <w:szCs w:val="22"/>
                <w:lang w:eastAsia="en-US"/>
              </w:rPr>
              <w:t>Н1.0, %</w:t>
            </w:r>
          </w:p>
        </w:tc>
        <w:tc>
          <w:tcPr>
            <w:tcW w:w="988" w:type="dxa"/>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A97633" w:rsidRDefault="00A97633">
            <w:pPr>
              <w:jc w:val="right"/>
              <w:rPr>
                <w:color w:val="242423"/>
                <w:sz w:val="24"/>
                <w:szCs w:val="22"/>
                <w:lang w:eastAsia="en-US"/>
              </w:rPr>
            </w:pPr>
            <w:r>
              <w:rPr>
                <w:color w:val="242423"/>
                <w:sz w:val="24"/>
                <w:szCs w:val="22"/>
                <w:lang w:eastAsia="en-US"/>
              </w:rPr>
              <w:t>10.9</w:t>
            </w:r>
          </w:p>
        </w:tc>
        <w:tc>
          <w:tcPr>
            <w:tcW w:w="997" w:type="dxa"/>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A97633" w:rsidRDefault="00A97633">
            <w:pPr>
              <w:jc w:val="right"/>
              <w:rPr>
                <w:color w:val="242423"/>
                <w:sz w:val="24"/>
                <w:szCs w:val="22"/>
                <w:lang w:eastAsia="en-US"/>
              </w:rPr>
            </w:pPr>
            <w:r>
              <w:rPr>
                <w:color w:val="242423"/>
                <w:sz w:val="24"/>
                <w:szCs w:val="22"/>
                <w:lang w:eastAsia="en-US"/>
              </w:rPr>
              <w:t>10.6</w:t>
            </w:r>
          </w:p>
        </w:tc>
      </w:tr>
      <w:tr w:rsidR="00A97633" w:rsidTr="00A97633">
        <w:tc>
          <w:tcPr>
            <w:tcW w:w="8220" w:type="dxa"/>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A97633" w:rsidRDefault="00A97633">
            <w:pPr>
              <w:rPr>
                <w:color w:val="242423"/>
                <w:sz w:val="24"/>
                <w:szCs w:val="22"/>
                <w:lang w:eastAsia="en-US"/>
              </w:rPr>
            </w:pPr>
            <w:r>
              <w:rPr>
                <w:color w:val="242423"/>
                <w:sz w:val="24"/>
                <w:szCs w:val="22"/>
                <w:lang w:eastAsia="en-US"/>
              </w:rPr>
              <w:t>Н1.2, %</w:t>
            </w:r>
          </w:p>
        </w:tc>
        <w:tc>
          <w:tcPr>
            <w:tcW w:w="988" w:type="dxa"/>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A97633" w:rsidRDefault="00A97633">
            <w:pPr>
              <w:jc w:val="right"/>
              <w:rPr>
                <w:color w:val="242423"/>
                <w:sz w:val="24"/>
                <w:szCs w:val="22"/>
                <w:lang w:eastAsia="en-US"/>
              </w:rPr>
            </w:pPr>
            <w:r>
              <w:rPr>
                <w:color w:val="242423"/>
                <w:sz w:val="24"/>
                <w:szCs w:val="22"/>
                <w:lang w:eastAsia="en-US"/>
              </w:rPr>
              <w:t>9.2</w:t>
            </w:r>
          </w:p>
        </w:tc>
        <w:tc>
          <w:tcPr>
            <w:tcW w:w="997" w:type="dxa"/>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A97633" w:rsidRDefault="00A97633">
            <w:pPr>
              <w:jc w:val="right"/>
              <w:rPr>
                <w:color w:val="242423"/>
                <w:sz w:val="24"/>
                <w:szCs w:val="22"/>
                <w:lang w:eastAsia="en-US"/>
              </w:rPr>
            </w:pPr>
            <w:r>
              <w:rPr>
                <w:color w:val="242423"/>
                <w:sz w:val="24"/>
                <w:szCs w:val="22"/>
                <w:lang w:eastAsia="en-US"/>
              </w:rPr>
              <w:t>8.9</w:t>
            </w:r>
          </w:p>
        </w:tc>
      </w:tr>
      <w:tr w:rsidR="00A97633" w:rsidTr="00A97633">
        <w:tc>
          <w:tcPr>
            <w:tcW w:w="8220" w:type="dxa"/>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A97633" w:rsidRDefault="00A97633">
            <w:pPr>
              <w:rPr>
                <w:color w:val="242423"/>
                <w:sz w:val="24"/>
                <w:szCs w:val="22"/>
                <w:lang w:eastAsia="en-US"/>
              </w:rPr>
            </w:pPr>
            <w:r>
              <w:rPr>
                <w:color w:val="242423"/>
                <w:sz w:val="24"/>
                <w:szCs w:val="22"/>
                <w:lang w:eastAsia="en-US"/>
              </w:rPr>
              <w:t>Фактический коэф. резервирования по ссудам без учета МБК, %</w:t>
            </w:r>
          </w:p>
        </w:tc>
        <w:tc>
          <w:tcPr>
            <w:tcW w:w="988" w:type="dxa"/>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A97633" w:rsidRDefault="00A97633">
            <w:pPr>
              <w:jc w:val="right"/>
              <w:rPr>
                <w:color w:val="242423"/>
                <w:sz w:val="24"/>
                <w:szCs w:val="22"/>
                <w:lang w:eastAsia="en-US"/>
              </w:rPr>
            </w:pPr>
            <w:r>
              <w:rPr>
                <w:color w:val="242423"/>
                <w:sz w:val="24"/>
                <w:szCs w:val="22"/>
                <w:lang w:eastAsia="en-US"/>
              </w:rPr>
              <w:t>39.0</w:t>
            </w:r>
          </w:p>
        </w:tc>
        <w:tc>
          <w:tcPr>
            <w:tcW w:w="997" w:type="dxa"/>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A97633" w:rsidRDefault="00A97633">
            <w:pPr>
              <w:jc w:val="right"/>
              <w:rPr>
                <w:color w:val="242423"/>
                <w:sz w:val="24"/>
                <w:szCs w:val="22"/>
                <w:lang w:eastAsia="en-US"/>
              </w:rPr>
            </w:pPr>
            <w:r>
              <w:rPr>
                <w:color w:val="242423"/>
                <w:sz w:val="24"/>
                <w:szCs w:val="22"/>
                <w:lang w:eastAsia="en-US"/>
              </w:rPr>
              <w:t>40.5</w:t>
            </w:r>
          </w:p>
        </w:tc>
      </w:tr>
      <w:tr w:rsidR="00A97633" w:rsidTr="00A97633">
        <w:tc>
          <w:tcPr>
            <w:tcW w:w="8220" w:type="dxa"/>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A97633" w:rsidRDefault="00A97633">
            <w:pPr>
              <w:rPr>
                <w:color w:val="242423"/>
                <w:sz w:val="24"/>
                <w:szCs w:val="22"/>
                <w:lang w:eastAsia="en-US"/>
              </w:rPr>
            </w:pPr>
            <w:r>
              <w:rPr>
                <w:color w:val="242423"/>
                <w:sz w:val="24"/>
                <w:szCs w:val="22"/>
                <w:lang w:eastAsia="en-US"/>
              </w:rPr>
              <w:t>Просроченная задолженность в портфеле ЮЛ и ИП, %</w:t>
            </w:r>
          </w:p>
        </w:tc>
        <w:tc>
          <w:tcPr>
            <w:tcW w:w="988" w:type="dxa"/>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A97633" w:rsidRDefault="00A97633">
            <w:pPr>
              <w:jc w:val="right"/>
              <w:rPr>
                <w:color w:val="242423"/>
                <w:sz w:val="24"/>
                <w:szCs w:val="22"/>
                <w:lang w:eastAsia="en-US"/>
              </w:rPr>
            </w:pPr>
            <w:r>
              <w:rPr>
                <w:color w:val="242423"/>
                <w:sz w:val="24"/>
                <w:szCs w:val="22"/>
                <w:lang w:eastAsia="en-US"/>
              </w:rPr>
              <w:t>6.9</w:t>
            </w:r>
          </w:p>
        </w:tc>
        <w:tc>
          <w:tcPr>
            <w:tcW w:w="997" w:type="dxa"/>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A97633" w:rsidRDefault="00A97633">
            <w:pPr>
              <w:jc w:val="right"/>
              <w:rPr>
                <w:color w:val="242423"/>
                <w:sz w:val="24"/>
                <w:szCs w:val="22"/>
                <w:lang w:eastAsia="en-US"/>
              </w:rPr>
            </w:pPr>
            <w:r>
              <w:rPr>
                <w:color w:val="242423"/>
                <w:sz w:val="24"/>
                <w:szCs w:val="22"/>
                <w:lang w:eastAsia="en-US"/>
              </w:rPr>
              <w:t>9.2</w:t>
            </w:r>
          </w:p>
        </w:tc>
      </w:tr>
      <w:tr w:rsidR="00A97633" w:rsidTr="00A97633">
        <w:tc>
          <w:tcPr>
            <w:tcW w:w="8220" w:type="dxa"/>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A97633" w:rsidRDefault="00A97633">
            <w:pPr>
              <w:rPr>
                <w:color w:val="242423"/>
                <w:sz w:val="24"/>
                <w:szCs w:val="22"/>
                <w:lang w:eastAsia="en-US"/>
              </w:rPr>
            </w:pPr>
            <w:r>
              <w:rPr>
                <w:color w:val="242423"/>
                <w:sz w:val="24"/>
                <w:szCs w:val="22"/>
                <w:lang w:eastAsia="en-US"/>
              </w:rPr>
              <w:t>Просроченная задолженность в портфеле ФЛ, %</w:t>
            </w:r>
          </w:p>
        </w:tc>
        <w:tc>
          <w:tcPr>
            <w:tcW w:w="988" w:type="dxa"/>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A97633" w:rsidRDefault="00A97633">
            <w:pPr>
              <w:jc w:val="right"/>
              <w:rPr>
                <w:color w:val="242423"/>
                <w:sz w:val="24"/>
                <w:szCs w:val="22"/>
                <w:lang w:eastAsia="en-US"/>
              </w:rPr>
            </w:pPr>
            <w:r>
              <w:rPr>
                <w:color w:val="242423"/>
                <w:sz w:val="24"/>
                <w:szCs w:val="22"/>
                <w:lang w:eastAsia="en-US"/>
              </w:rPr>
              <w:t>34.1</w:t>
            </w:r>
          </w:p>
        </w:tc>
        <w:tc>
          <w:tcPr>
            <w:tcW w:w="997" w:type="dxa"/>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A97633" w:rsidRDefault="00A97633">
            <w:pPr>
              <w:jc w:val="right"/>
              <w:rPr>
                <w:color w:val="242423"/>
                <w:sz w:val="24"/>
                <w:szCs w:val="22"/>
                <w:lang w:eastAsia="en-US"/>
              </w:rPr>
            </w:pPr>
            <w:r>
              <w:rPr>
                <w:color w:val="242423"/>
                <w:sz w:val="24"/>
                <w:szCs w:val="22"/>
                <w:lang w:eastAsia="en-US"/>
              </w:rPr>
              <w:t>34.6</w:t>
            </w:r>
          </w:p>
        </w:tc>
      </w:tr>
      <w:tr w:rsidR="00A97633" w:rsidTr="00A97633">
        <w:tc>
          <w:tcPr>
            <w:tcW w:w="8220" w:type="dxa"/>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A97633" w:rsidRDefault="00A97633">
            <w:pPr>
              <w:rPr>
                <w:color w:val="242423"/>
                <w:sz w:val="24"/>
                <w:szCs w:val="22"/>
                <w:lang w:eastAsia="en-US"/>
              </w:rPr>
            </w:pPr>
            <w:r>
              <w:rPr>
                <w:color w:val="242423"/>
                <w:sz w:val="24"/>
                <w:szCs w:val="22"/>
                <w:lang w:eastAsia="en-US"/>
              </w:rPr>
              <w:t>Доля ключевого источника пассивов, %</w:t>
            </w:r>
          </w:p>
        </w:tc>
        <w:tc>
          <w:tcPr>
            <w:tcW w:w="988" w:type="dxa"/>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A97633" w:rsidRDefault="00A97633">
            <w:pPr>
              <w:jc w:val="right"/>
              <w:rPr>
                <w:color w:val="242423"/>
                <w:sz w:val="24"/>
                <w:szCs w:val="22"/>
                <w:lang w:eastAsia="en-US"/>
              </w:rPr>
            </w:pPr>
            <w:r>
              <w:rPr>
                <w:color w:val="242423"/>
                <w:sz w:val="24"/>
                <w:szCs w:val="22"/>
                <w:lang w:eastAsia="en-US"/>
              </w:rPr>
              <w:t>56.9</w:t>
            </w:r>
          </w:p>
        </w:tc>
        <w:tc>
          <w:tcPr>
            <w:tcW w:w="997" w:type="dxa"/>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A97633" w:rsidRDefault="00A97633">
            <w:pPr>
              <w:jc w:val="right"/>
              <w:rPr>
                <w:color w:val="242423"/>
                <w:sz w:val="24"/>
                <w:szCs w:val="22"/>
                <w:lang w:eastAsia="en-US"/>
              </w:rPr>
            </w:pPr>
            <w:r>
              <w:rPr>
                <w:color w:val="242423"/>
                <w:sz w:val="24"/>
                <w:szCs w:val="22"/>
                <w:lang w:eastAsia="en-US"/>
              </w:rPr>
              <w:t>57.6</w:t>
            </w:r>
          </w:p>
        </w:tc>
      </w:tr>
      <w:tr w:rsidR="00A97633" w:rsidTr="00A97633">
        <w:tc>
          <w:tcPr>
            <w:tcW w:w="8220" w:type="dxa"/>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A97633" w:rsidRDefault="00A97633">
            <w:pPr>
              <w:rPr>
                <w:color w:val="242423"/>
                <w:sz w:val="24"/>
                <w:szCs w:val="22"/>
                <w:lang w:eastAsia="en-US"/>
              </w:rPr>
            </w:pPr>
            <w:r>
              <w:rPr>
                <w:color w:val="242423"/>
                <w:sz w:val="24"/>
                <w:szCs w:val="22"/>
                <w:lang w:eastAsia="en-US"/>
              </w:rPr>
              <w:t>Доля крупнейшего кредитора, %</w:t>
            </w:r>
          </w:p>
        </w:tc>
        <w:tc>
          <w:tcPr>
            <w:tcW w:w="988" w:type="dxa"/>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A97633" w:rsidRDefault="00A97633">
            <w:pPr>
              <w:jc w:val="right"/>
              <w:rPr>
                <w:color w:val="242423"/>
                <w:sz w:val="24"/>
                <w:szCs w:val="22"/>
                <w:lang w:eastAsia="en-US"/>
              </w:rPr>
            </w:pPr>
            <w:r>
              <w:rPr>
                <w:color w:val="242423"/>
                <w:sz w:val="24"/>
                <w:szCs w:val="22"/>
                <w:lang w:eastAsia="en-US"/>
              </w:rPr>
              <w:t>2.9</w:t>
            </w:r>
          </w:p>
        </w:tc>
        <w:tc>
          <w:tcPr>
            <w:tcW w:w="997" w:type="dxa"/>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A97633" w:rsidRDefault="00A97633">
            <w:pPr>
              <w:jc w:val="right"/>
              <w:rPr>
                <w:color w:val="242423"/>
                <w:sz w:val="24"/>
                <w:szCs w:val="22"/>
                <w:lang w:eastAsia="en-US"/>
              </w:rPr>
            </w:pPr>
            <w:r>
              <w:rPr>
                <w:color w:val="242423"/>
                <w:sz w:val="24"/>
                <w:szCs w:val="22"/>
                <w:lang w:eastAsia="en-US"/>
              </w:rPr>
              <w:t>5.1</w:t>
            </w:r>
          </w:p>
        </w:tc>
      </w:tr>
      <w:tr w:rsidR="00A97633" w:rsidTr="00A97633">
        <w:tc>
          <w:tcPr>
            <w:tcW w:w="8220" w:type="dxa"/>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A97633" w:rsidRDefault="00A97633">
            <w:pPr>
              <w:rPr>
                <w:color w:val="242423"/>
                <w:sz w:val="24"/>
                <w:szCs w:val="22"/>
                <w:lang w:eastAsia="en-US"/>
              </w:rPr>
            </w:pPr>
            <w:r>
              <w:rPr>
                <w:color w:val="242423"/>
                <w:sz w:val="24"/>
                <w:szCs w:val="22"/>
                <w:lang w:eastAsia="en-US"/>
              </w:rPr>
              <w:t>Доля 10 крупнейших кредиторов, %</w:t>
            </w:r>
          </w:p>
        </w:tc>
        <w:tc>
          <w:tcPr>
            <w:tcW w:w="988" w:type="dxa"/>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A97633" w:rsidRDefault="00A97633">
            <w:pPr>
              <w:jc w:val="right"/>
              <w:rPr>
                <w:color w:val="242423"/>
                <w:sz w:val="24"/>
                <w:szCs w:val="22"/>
                <w:lang w:eastAsia="en-US"/>
              </w:rPr>
            </w:pPr>
            <w:r>
              <w:rPr>
                <w:color w:val="242423"/>
                <w:sz w:val="24"/>
                <w:szCs w:val="22"/>
                <w:lang w:eastAsia="en-US"/>
              </w:rPr>
              <w:t>3.2</w:t>
            </w:r>
          </w:p>
        </w:tc>
        <w:tc>
          <w:tcPr>
            <w:tcW w:w="997" w:type="dxa"/>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A97633" w:rsidRDefault="00A97633">
            <w:pPr>
              <w:jc w:val="right"/>
              <w:rPr>
                <w:color w:val="242423"/>
                <w:sz w:val="24"/>
                <w:szCs w:val="22"/>
                <w:lang w:eastAsia="en-US"/>
              </w:rPr>
            </w:pPr>
            <w:r>
              <w:rPr>
                <w:color w:val="242423"/>
                <w:sz w:val="24"/>
                <w:szCs w:val="22"/>
                <w:lang w:eastAsia="en-US"/>
              </w:rPr>
              <w:t>10.1</w:t>
            </w:r>
          </w:p>
        </w:tc>
      </w:tr>
      <w:tr w:rsidR="00A97633" w:rsidTr="00A97633">
        <w:tc>
          <w:tcPr>
            <w:tcW w:w="8220" w:type="dxa"/>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A97633" w:rsidRDefault="00A97633">
            <w:pPr>
              <w:rPr>
                <w:color w:val="242423"/>
                <w:sz w:val="24"/>
                <w:szCs w:val="22"/>
                <w:lang w:eastAsia="en-US"/>
              </w:rPr>
            </w:pPr>
            <w:r>
              <w:rPr>
                <w:color w:val="242423"/>
                <w:sz w:val="24"/>
                <w:szCs w:val="22"/>
                <w:lang w:eastAsia="en-US"/>
              </w:rPr>
              <w:t>Покрытие обязательств (кроме субординированных) ликвидными активами (LAT) и необремененным портфелем ценных бумаг, %</w:t>
            </w:r>
          </w:p>
        </w:tc>
        <w:tc>
          <w:tcPr>
            <w:tcW w:w="988" w:type="dxa"/>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A97633" w:rsidRDefault="00A97633">
            <w:pPr>
              <w:jc w:val="right"/>
              <w:rPr>
                <w:color w:val="242423"/>
                <w:sz w:val="24"/>
                <w:szCs w:val="22"/>
                <w:lang w:eastAsia="en-US"/>
              </w:rPr>
            </w:pPr>
            <w:r>
              <w:rPr>
                <w:color w:val="242423"/>
                <w:sz w:val="24"/>
                <w:szCs w:val="22"/>
                <w:lang w:eastAsia="en-US"/>
              </w:rPr>
              <w:t>24.9</w:t>
            </w:r>
          </w:p>
        </w:tc>
        <w:tc>
          <w:tcPr>
            <w:tcW w:w="997" w:type="dxa"/>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A97633" w:rsidRDefault="00A97633">
            <w:pPr>
              <w:jc w:val="right"/>
              <w:rPr>
                <w:color w:val="242423"/>
                <w:sz w:val="24"/>
                <w:szCs w:val="22"/>
                <w:lang w:eastAsia="en-US"/>
              </w:rPr>
            </w:pPr>
            <w:r>
              <w:rPr>
                <w:color w:val="242423"/>
                <w:sz w:val="24"/>
                <w:szCs w:val="22"/>
                <w:lang w:eastAsia="en-US"/>
              </w:rPr>
              <w:t>21.6</w:t>
            </w:r>
          </w:p>
        </w:tc>
      </w:tr>
    </w:tbl>
    <w:p w:rsidR="00A97633" w:rsidRDefault="00A97633" w:rsidP="00A97633">
      <w:pPr>
        <w:spacing w:line="360" w:lineRule="auto"/>
        <w:ind w:firstLine="709"/>
        <w:jc w:val="both"/>
        <w:rPr>
          <w:sz w:val="28"/>
          <w:szCs w:val="28"/>
        </w:rPr>
      </w:pPr>
    </w:p>
    <w:p w:rsidR="00A97633" w:rsidRDefault="00A97633" w:rsidP="00A97633">
      <w:pPr>
        <w:spacing w:line="360" w:lineRule="auto"/>
        <w:ind w:firstLine="709"/>
        <w:jc w:val="right"/>
        <w:rPr>
          <w:sz w:val="28"/>
          <w:szCs w:val="28"/>
        </w:rPr>
      </w:pPr>
      <w:r>
        <w:rPr>
          <w:sz w:val="28"/>
          <w:szCs w:val="28"/>
        </w:rPr>
        <w:t>Таблица 2. Показатели рентабельности банка</w:t>
      </w:r>
    </w:p>
    <w:tbl>
      <w:tblPr>
        <w:tblW w:w="5000" w:type="pct"/>
        <w:tblLayout w:type="fixed"/>
        <w:tblCellMar>
          <w:top w:w="45" w:type="dxa"/>
          <w:left w:w="45" w:type="dxa"/>
          <w:bottom w:w="45" w:type="dxa"/>
          <w:right w:w="45" w:type="dxa"/>
        </w:tblCellMar>
        <w:tblLook w:val="04A0" w:firstRow="1" w:lastRow="0" w:firstColumn="1" w:lastColumn="0" w:noHBand="0" w:noVBand="1"/>
      </w:tblPr>
      <w:tblGrid>
        <w:gridCol w:w="2661"/>
        <w:gridCol w:w="2537"/>
        <w:gridCol w:w="4141"/>
      </w:tblGrid>
      <w:tr w:rsidR="00A97633" w:rsidTr="00A97633">
        <w:tc>
          <w:tcPr>
            <w:tcW w:w="2907" w:type="dxa"/>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A97633" w:rsidRDefault="00A97633">
            <w:pPr>
              <w:jc w:val="center"/>
              <w:rPr>
                <w:b/>
                <w:bCs/>
                <w:color w:val="000000"/>
                <w:sz w:val="24"/>
                <w:lang w:eastAsia="en-US"/>
              </w:rPr>
            </w:pPr>
            <w:r>
              <w:rPr>
                <w:b/>
                <w:bCs/>
                <w:color w:val="000000"/>
                <w:sz w:val="24"/>
                <w:lang w:eastAsia="en-US"/>
              </w:rPr>
              <w:t>Показатель</w:t>
            </w:r>
          </w:p>
        </w:tc>
        <w:tc>
          <w:tcPr>
            <w:tcW w:w="2770" w:type="dxa"/>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A97633" w:rsidRDefault="00A97633">
            <w:pPr>
              <w:jc w:val="center"/>
              <w:rPr>
                <w:b/>
                <w:bCs/>
                <w:color w:val="000000"/>
                <w:sz w:val="24"/>
                <w:lang w:eastAsia="en-US"/>
              </w:rPr>
            </w:pPr>
            <w:r>
              <w:rPr>
                <w:b/>
                <w:bCs/>
                <w:color w:val="000000"/>
                <w:sz w:val="24"/>
                <w:lang w:eastAsia="en-US"/>
              </w:rPr>
              <w:t>2019 (без учета СПОД</w:t>
            </w:r>
            <w:r>
              <w:rPr>
                <w:rStyle w:val="af4"/>
                <w:b/>
                <w:bCs/>
                <w:color w:val="000000"/>
                <w:sz w:val="24"/>
                <w:lang w:eastAsia="en-US"/>
              </w:rPr>
              <w:footnoteReference w:id="9"/>
            </w:r>
            <w:r>
              <w:rPr>
                <w:b/>
                <w:bCs/>
                <w:color w:val="000000"/>
                <w:sz w:val="24"/>
                <w:lang w:eastAsia="en-US"/>
              </w:rPr>
              <w:t>)</w:t>
            </w:r>
          </w:p>
        </w:tc>
        <w:tc>
          <w:tcPr>
            <w:tcW w:w="4528" w:type="dxa"/>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A97633" w:rsidRDefault="00A97633">
            <w:pPr>
              <w:jc w:val="center"/>
              <w:rPr>
                <w:b/>
                <w:bCs/>
                <w:color w:val="000000"/>
                <w:sz w:val="24"/>
                <w:lang w:eastAsia="en-US"/>
              </w:rPr>
            </w:pPr>
            <w:r>
              <w:rPr>
                <w:b/>
                <w:bCs/>
                <w:color w:val="000000"/>
                <w:sz w:val="24"/>
                <w:lang w:eastAsia="en-US"/>
              </w:rPr>
              <w:t>с 01.04.19 по 01.04.20 (без учета СПОД)</w:t>
            </w:r>
          </w:p>
        </w:tc>
      </w:tr>
      <w:tr w:rsidR="00A97633" w:rsidTr="00A97633">
        <w:tc>
          <w:tcPr>
            <w:tcW w:w="2907" w:type="dxa"/>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A97633" w:rsidRDefault="00A97633">
            <w:pPr>
              <w:rPr>
                <w:color w:val="242423"/>
                <w:sz w:val="24"/>
                <w:lang w:eastAsia="en-US"/>
              </w:rPr>
            </w:pPr>
            <w:r>
              <w:rPr>
                <w:color w:val="242423"/>
                <w:sz w:val="24"/>
                <w:lang w:eastAsia="en-US"/>
              </w:rPr>
              <w:t>Чистая прибыль, млн руб.</w:t>
            </w:r>
          </w:p>
        </w:tc>
        <w:tc>
          <w:tcPr>
            <w:tcW w:w="2770" w:type="dxa"/>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A97633" w:rsidRDefault="00A97633">
            <w:pPr>
              <w:jc w:val="right"/>
              <w:rPr>
                <w:color w:val="242423"/>
                <w:sz w:val="24"/>
                <w:lang w:eastAsia="en-US"/>
              </w:rPr>
            </w:pPr>
            <w:r>
              <w:rPr>
                <w:color w:val="242423"/>
                <w:sz w:val="24"/>
                <w:lang w:eastAsia="en-US"/>
              </w:rPr>
              <w:t>3 883</w:t>
            </w:r>
          </w:p>
        </w:tc>
        <w:tc>
          <w:tcPr>
            <w:tcW w:w="4528" w:type="dxa"/>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A97633" w:rsidRDefault="00A97633">
            <w:pPr>
              <w:jc w:val="right"/>
              <w:rPr>
                <w:color w:val="242423"/>
                <w:sz w:val="24"/>
                <w:lang w:eastAsia="en-US"/>
              </w:rPr>
            </w:pPr>
            <w:r>
              <w:rPr>
                <w:color w:val="242423"/>
                <w:sz w:val="24"/>
                <w:lang w:eastAsia="en-US"/>
              </w:rPr>
              <w:t>3 609</w:t>
            </w:r>
          </w:p>
        </w:tc>
      </w:tr>
      <w:tr w:rsidR="00A97633" w:rsidTr="00A97633">
        <w:tc>
          <w:tcPr>
            <w:tcW w:w="2907" w:type="dxa"/>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A97633" w:rsidRDefault="00A97633">
            <w:pPr>
              <w:rPr>
                <w:color w:val="242423"/>
                <w:sz w:val="24"/>
                <w:lang w:eastAsia="en-US"/>
              </w:rPr>
            </w:pPr>
            <w:r>
              <w:rPr>
                <w:color w:val="242423"/>
                <w:sz w:val="24"/>
                <w:lang w:eastAsia="en-US"/>
              </w:rPr>
              <w:t>ROE, %</w:t>
            </w:r>
          </w:p>
        </w:tc>
        <w:tc>
          <w:tcPr>
            <w:tcW w:w="2770" w:type="dxa"/>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A97633" w:rsidRDefault="00A97633">
            <w:pPr>
              <w:jc w:val="right"/>
              <w:rPr>
                <w:color w:val="242423"/>
                <w:sz w:val="24"/>
                <w:lang w:eastAsia="en-US"/>
              </w:rPr>
            </w:pPr>
            <w:r>
              <w:rPr>
                <w:color w:val="242423"/>
                <w:sz w:val="24"/>
                <w:lang w:eastAsia="en-US"/>
              </w:rPr>
              <w:t>9.7</w:t>
            </w:r>
          </w:p>
        </w:tc>
        <w:tc>
          <w:tcPr>
            <w:tcW w:w="4528" w:type="dxa"/>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A97633" w:rsidRDefault="00A97633">
            <w:pPr>
              <w:jc w:val="right"/>
              <w:rPr>
                <w:color w:val="242423"/>
                <w:sz w:val="24"/>
                <w:lang w:eastAsia="en-US"/>
              </w:rPr>
            </w:pPr>
            <w:r>
              <w:rPr>
                <w:color w:val="242423"/>
                <w:sz w:val="24"/>
                <w:lang w:eastAsia="en-US"/>
              </w:rPr>
              <w:t>9.4</w:t>
            </w:r>
          </w:p>
        </w:tc>
      </w:tr>
      <w:tr w:rsidR="00A97633" w:rsidTr="00A97633">
        <w:tc>
          <w:tcPr>
            <w:tcW w:w="2907" w:type="dxa"/>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A97633" w:rsidRDefault="00A97633">
            <w:pPr>
              <w:rPr>
                <w:color w:val="242423"/>
                <w:sz w:val="24"/>
                <w:lang w:eastAsia="en-US"/>
              </w:rPr>
            </w:pPr>
            <w:r>
              <w:rPr>
                <w:color w:val="242423"/>
                <w:sz w:val="24"/>
                <w:lang w:eastAsia="en-US"/>
              </w:rPr>
              <w:t>NIM, %</w:t>
            </w:r>
          </w:p>
        </w:tc>
        <w:tc>
          <w:tcPr>
            <w:tcW w:w="2770" w:type="dxa"/>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A97633" w:rsidRDefault="00A97633">
            <w:pPr>
              <w:jc w:val="right"/>
              <w:rPr>
                <w:color w:val="242423"/>
                <w:sz w:val="24"/>
                <w:lang w:eastAsia="en-US"/>
              </w:rPr>
            </w:pPr>
            <w:r>
              <w:rPr>
                <w:color w:val="242423"/>
                <w:sz w:val="24"/>
                <w:lang w:eastAsia="en-US"/>
              </w:rPr>
              <w:t>6.1</w:t>
            </w:r>
          </w:p>
        </w:tc>
        <w:tc>
          <w:tcPr>
            <w:tcW w:w="4528" w:type="dxa"/>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A97633" w:rsidRDefault="00A97633">
            <w:pPr>
              <w:jc w:val="right"/>
              <w:rPr>
                <w:color w:val="242423"/>
                <w:sz w:val="24"/>
                <w:lang w:eastAsia="en-US"/>
              </w:rPr>
            </w:pPr>
            <w:r>
              <w:rPr>
                <w:color w:val="242423"/>
                <w:sz w:val="24"/>
                <w:lang w:eastAsia="en-US"/>
              </w:rPr>
              <w:t>6.1</w:t>
            </w:r>
          </w:p>
        </w:tc>
      </w:tr>
    </w:tbl>
    <w:p w:rsidR="00A97633" w:rsidRDefault="00A97633" w:rsidP="00A97633">
      <w:pPr>
        <w:widowControl/>
        <w:shd w:val="clear" w:color="auto" w:fill="FFFFFF"/>
        <w:spacing w:line="360" w:lineRule="auto"/>
        <w:ind w:firstLine="709"/>
        <w:jc w:val="both"/>
        <w:textAlignment w:val="baseline"/>
        <w:rPr>
          <w:sz w:val="28"/>
          <w:szCs w:val="28"/>
        </w:rPr>
      </w:pPr>
    </w:p>
    <w:tbl>
      <w:tblPr>
        <w:tblW w:w="10200" w:type="dxa"/>
        <w:tblLayout w:type="fixed"/>
        <w:tblLook w:val="04A0" w:firstRow="1" w:lastRow="0" w:firstColumn="1" w:lastColumn="0" w:noHBand="0" w:noVBand="1"/>
      </w:tblPr>
      <w:tblGrid>
        <w:gridCol w:w="5100"/>
        <w:gridCol w:w="5100"/>
      </w:tblGrid>
      <w:tr w:rsidR="00A97633" w:rsidTr="00A97633">
        <w:tc>
          <w:tcPr>
            <w:tcW w:w="5097" w:type="dxa"/>
            <w:tcBorders>
              <w:top w:val="nil"/>
              <w:left w:val="nil"/>
              <w:bottom w:val="nil"/>
              <w:right w:val="nil"/>
            </w:tcBorders>
            <w:hideMark/>
          </w:tcPr>
          <w:p w:rsidR="00A97633" w:rsidRDefault="00A97633">
            <w:pPr>
              <w:spacing w:line="360" w:lineRule="auto"/>
              <w:jc w:val="both"/>
              <w:textAlignment w:val="baseline"/>
              <w:rPr>
                <w:sz w:val="28"/>
                <w:szCs w:val="28"/>
                <w:lang w:eastAsia="en-US"/>
              </w:rPr>
            </w:pPr>
            <w:r>
              <w:rPr>
                <w:noProof/>
                <w:lang w:eastAsia="en-US"/>
              </w:rPr>
              <w:lastRenderedPageBreak/>
              <w:drawing>
                <wp:inline distT="0" distB="0" distL="0" distR="0">
                  <wp:extent cx="2933700" cy="376237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933700" cy="3762375"/>
                          </a:xfrm>
                          <a:prstGeom prst="rect">
                            <a:avLst/>
                          </a:prstGeom>
                          <a:noFill/>
                          <a:ln>
                            <a:noFill/>
                          </a:ln>
                        </pic:spPr>
                      </pic:pic>
                    </a:graphicData>
                  </a:graphic>
                </wp:inline>
              </w:drawing>
            </w:r>
          </w:p>
        </w:tc>
        <w:tc>
          <w:tcPr>
            <w:tcW w:w="5097" w:type="dxa"/>
            <w:tcBorders>
              <w:top w:val="nil"/>
              <w:left w:val="nil"/>
              <w:bottom w:val="nil"/>
              <w:right w:val="nil"/>
            </w:tcBorders>
            <w:hideMark/>
          </w:tcPr>
          <w:p w:rsidR="00A97633" w:rsidRDefault="00A97633">
            <w:pPr>
              <w:spacing w:line="360" w:lineRule="auto"/>
              <w:jc w:val="both"/>
              <w:textAlignment w:val="baseline"/>
              <w:rPr>
                <w:sz w:val="28"/>
                <w:szCs w:val="28"/>
                <w:lang w:eastAsia="en-US"/>
              </w:rPr>
            </w:pPr>
            <w:r>
              <w:rPr>
                <w:noProof/>
                <w:lang w:eastAsia="en-US"/>
              </w:rPr>
              <w:drawing>
                <wp:inline distT="0" distB="0" distL="0" distR="0">
                  <wp:extent cx="2867025" cy="37719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867025" cy="3771900"/>
                          </a:xfrm>
                          <a:prstGeom prst="rect">
                            <a:avLst/>
                          </a:prstGeom>
                          <a:noFill/>
                          <a:ln>
                            <a:noFill/>
                          </a:ln>
                        </pic:spPr>
                      </pic:pic>
                    </a:graphicData>
                  </a:graphic>
                </wp:inline>
              </w:drawing>
            </w:r>
          </w:p>
        </w:tc>
      </w:tr>
      <w:tr w:rsidR="00A97633" w:rsidTr="00A97633">
        <w:tc>
          <w:tcPr>
            <w:tcW w:w="5097" w:type="dxa"/>
            <w:tcBorders>
              <w:top w:val="nil"/>
              <w:left w:val="nil"/>
              <w:bottom w:val="nil"/>
              <w:right w:val="nil"/>
            </w:tcBorders>
            <w:hideMark/>
          </w:tcPr>
          <w:p w:rsidR="00A97633" w:rsidRDefault="00A97633">
            <w:pPr>
              <w:jc w:val="both"/>
              <w:textAlignment w:val="baseline"/>
              <w:rPr>
                <w:sz w:val="28"/>
                <w:szCs w:val="28"/>
                <w:lang w:eastAsia="en-US"/>
              </w:rPr>
            </w:pPr>
            <w:r>
              <w:rPr>
                <w:sz w:val="28"/>
                <w:szCs w:val="28"/>
                <w:lang w:eastAsia="en-US"/>
              </w:rPr>
              <w:t>Рисунок 1. Структура активов банка на 01.04.20</w:t>
            </w:r>
          </w:p>
        </w:tc>
        <w:tc>
          <w:tcPr>
            <w:tcW w:w="5097" w:type="dxa"/>
            <w:tcBorders>
              <w:top w:val="nil"/>
              <w:left w:val="nil"/>
              <w:bottom w:val="nil"/>
              <w:right w:val="nil"/>
            </w:tcBorders>
            <w:hideMark/>
          </w:tcPr>
          <w:p w:rsidR="00A97633" w:rsidRDefault="00A97633">
            <w:pPr>
              <w:jc w:val="both"/>
              <w:textAlignment w:val="baseline"/>
              <w:rPr>
                <w:sz w:val="28"/>
                <w:szCs w:val="28"/>
                <w:lang w:eastAsia="en-US"/>
              </w:rPr>
            </w:pPr>
            <w:r>
              <w:rPr>
                <w:sz w:val="28"/>
                <w:szCs w:val="28"/>
                <w:lang w:eastAsia="en-US"/>
              </w:rPr>
              <w:t>Рисунок 2. Структура привлеченных средств банка на 01.04.20</w:t>
            </w:r>
          </w:p>
        </w:tc>
      </w:tr>
    </w:tbl>
    <w:p w:rsidR="00A97633" w:rsidRDefault="00A97633" w:rsidP="00A97633">
      <w:pPr>
        <w:widowControl/>
        <w:shd w:val="clear" w:color="auto" w:fill="FFFFFF"/>
        <w:spacing w:line="360" w:lineRule="auto"/>
        <w:ind w:firstLine="709"/>
        <w:jc w:val="both"/>
        <w:textAlignment w:val="baseline"/>
        <w:rPr>
          <w:sz w:val="28"/>
          <w:szCs w:val="28"/>
        </w:rPr>
      </w:pPr>
    </w:p>
    <w:p w:rsidR="00A97633" w:rsidRDefault="00A97633" w:rsidP="00A97633">
      <w:pPr>
        <w:widowControl/>
        <w:shd w:val="clear" w:color="auto" w:fill="FFFFFF"/>
        <w:spacing w:line="360" w:lineRule="auto"/>
        <w:ind w:firstLine="709"/>
        <w:jc w:val="both"/>
        <w:textAlignment w:val="baseline"/>
        <w:rPr>
          <w:sz w:val="28"/>
          <w:szCs w:val="28"/>
        </w:rPr>
      </w:pPr>
      <w:r>
        <w:rPr>
          <w:noProof/>
        </w:rPr>
        <w:drawing>
          <wp:inline distT="0" distB="0" distL="0" distR="0">
            <wp:extent cx="2743200" cy="34861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743200" cy="3486150"/>
                    </a:xfrm>
                    <a:prstGeom prst="rect">
                      <a:avLst/>
                    </a:prstGeom>
                    <a:noFill/>
                    <a:ln>
                      <a:noFill/>
                    </a:ln>
                  </pic:spPr>
                </pic:pic>
              </a:graphicData>
            </a:graphic>
          </wp:inline>
        </w:drawing>
      </w:r>
    </w:p>
    <w:p w:rsidR="00A97633" w:rsidRDefault="00A97633" w:rsidP="00A97633">
      <w:pPr>
        <w:widowControl/>
        <w:shd w:val="clear" w:color="auto" w:fill="FFFFFF"/>
        <w:spacing w:line="360" w:lineRule="auto"/>
        <w:ind w:firstLine="709"/>
        <w:jc w:val="both"/>
        <w:textAlignment w:val="baseline"/>
        <w:rPr>
          <w:sz w:val="28"/>
          <w:szCs w:val="28"/>
        </w:rPr>
      </w:pPr>
      <w:r>
        <w:rPr>
          <w:sz w:val="28"/>
          <w:szCs w:val="28"/>
        </w:rPr>
        <w:t>Рисунок 3. Структура розничного кредитного портфеля банка на 01.04.20</w:t>
      </w:r>
    </w:p>
    <w:p w:rsidR="00A97633" w:rsidRDefault="00A97633" w:rsidP="00A97633">
      <w:pPr>
        <w:widowControl/>
        <w:shd w:val="clear" w:color="auto" w:fill="FFFFFF"/>
        <w:spacing w:line="360" w:lineRule="auto"/>
        <w:ind w:firstLine="709"/>
        <w:jc w:val="both"/>
        <w:textAlignment w:val="baseline"/>
        <w:rPr>
          <w:sz w:val="28"/>
          <w:szCs w:val="28"/>
        </w:rPr>
      </w:pPr>
    </w:p>
    <w:p w:rsidR="00A97633" w:rsidRDefault="00A97633" w:rsidP="00A97633">
      <w:pPr>
        <w:pStyle w:val="1"/>
        <w:spacing w:before="0" w:after="120" w:line="360" w:lineRule="auto"/>
        <w:ind w:firstLine="709"/>
        <w:jc w:val="both"/>
        <w:rPr>
          <w:rFonts w:ascii="Times New Roman" w:hAnsi="Times New Roman" w:cs="Times New Roman"/>
          <w:bCs w:val="0"/>
          <w:color w:val="auto"/>
        </w:rPr>
      </w:pPr>
      <w:bookmarkStart w:id="17" w:name="_Toc1195824521"/>
      <w:r>
        <w:rPr>
          <w:rFonts w:ascii="Times New Roman" w:hAnsi="Times New Roman" w:cs="Times New Roman"/>
          <w:bCs w:val="0"/>
          <w:color w:val="auto"/>
        </w:rPr>
        <w:lastRenderedPageBreak/>
        <w:t>8. Перечень основной и дополнительной учебной литературы, необходимой для освоения дисциплины</w:t>
      </w:r>
      <w:bookmarkEnd w:id="17"/>
    </w:p>
    <w:p w:rsidR="00A97633" w:rsidRDefault="00A97633" w:rsidP="00A97633">
      <w:pPr>
        <w:rPr>
          <w:b/>
          <w:sz w:val="28"/>
          <w:szCs w:val="28"/>
        </w:rPr>
      </w:pPr>
    </w:p>
    <w:p w:rsidR="00A97633" w:rsidRDefault="00A97633" w:rsidP="00A97633">
      <w:pPr>
        <w:pStyle w:val="af1"/>
        <w:spacing w:line="360" w:lineRule="auto"/>
        <w:ind w:left="720"/>
        <w:jc w:val="both"/>
        <w:rPr>
          <w:b/>
          <w:sz w:val="28"/>
          <w:szCs w:val="28"/>
        </w:rPr>
      </w:pPr>
      <w:r>
        <w:rPr>
          <w:b/>
          <w:sz w:val="28"/>
          <w:szCs w:val="28"/>
        </w:rPr>
        <w:t>Нормативно-правовые акты</w:t>
      </w:r>
    </w:p>
    <w:p w:rsidR="00A97633" w:rsidRDefault="00A97633" w:rsidP="00A97633">
      <w:pPr>
        <w:rPr>
          <w:b/>
          <w:sz w:val="28"/>
          <w:szCs w:val="28"/>
        </w:rPr>
      </w:pPr>
    </w:p>
    <w:p w:rsidR="00A97633" w:rsidRPr="00A97633" w:rsidRDefault="00A97633" w:rsidP="00A97633">
      <w:pPr>
        <w:tabs>
          <w:tab w:val="left" w:pos="993"/>
        </w:tabs>
        <w:spacing w:line="360" w:lineRule="auto"/>
        <w:jc w:val="both"/>
        <w:rPr>
          <w:rStyle w:val="FontStyle73"/>
          <w:sz w:val="28"/>
          <w:szCs w:val="28"/>
        </w:rPr>
      </w:pPr>
      <w:r w:rsidRPr="00A97633">
        <w:rPr>
          <w:rStyle w:val="FontStyle73"/>
          <w:sz w:val="28"/>
          <w:szCs w:val="28"/>
        </w:rPr>
        <w:t xml:space="preserve">1. Положение Банка России от 08.04.2020 № 716-П «О требованиях к системе управления операционным риском в кредитной организации и банковской группе» </w:t>
      </w:r>
      <w:r w:rsidRPr="00A97633">
        <w:rPr>
          <w:sz w:val="28"/>
          <w:szCs w:val="28"/>
        </w:rPr>
        <w:t>(</w:t>
      </w:r>
      <w:proofErr w:type="gramStart"/>
      <w:r w:rsidRPr="00A97633">
        <w:rPr>
          <w:sz w:val="28"/>
          <w:szCs w:val="28"/>
        </w:rPr>
        <w:t>в действ</w:t>
      </w:r>
      <w:proofErr w:type="gramEnd"/>
      <w:r w:rsidRPr="00A97633">
        <w:rPr>
          <w:sz w:val="28"/>
          <w:szCs w:val="28"/>
        </w:rPr>
        <w:t>. редакции)</w:t>
      </w:r>
      <w:r w:rsidRPr="00A97633">
        <w:rPr>
          <w:rStyle w:val="FontStyle73"/>
          <w:sz w:val="28"/>
          <w:szCs w:val="28"/>
        </w:rPr>
        <w:t>.</w:t>
      </w:r>
    </w:p>
    <w:p w:rsidR="00A97633" w:rsidRPr="00A97633" w:rsidRDefault="00A97633" w:rsidP="00A97633">
      <w:pPr>
        <w:tabs>
          <w:tab w:val="left" w:pos="993"/>
        </w:tabs>
        <w:spacing w:line="360" w:lineRule="auto"/>
        <w:jc w:val="both"/>
        <w:rPr>
          <w:rStyle w:val="FontStyle73"/>
          <w:sz w:val="28"/>
          <w:szCs w:val="28"/>
        </w:rPr>
      </w:pPr>
      <w:r w:rsidRPr="00A97633">
        <w:rPr>
          <w:rStyle w:val="FontStyle73"/>
          <w:sz w:val="28"/>
          <w:szCs w:val="28"/>
        </w:rPr>
        <w:t xml:space="preserve">2. Указание Банка России от 03.04.2017 № 4336-У «Об оценке экономического положения банков» </w:t>
      </w:r>
      <w:r w:rsidRPr="00A97633">
        <w:rPr>
          <w:sz w:val="28"/>
          <w:szCs w:val="28"/>
        </w:rPr>
        <w:t>(</w:t>
      </w:r>
      <w:proofErr w:type="gramStart"/>
      <w:r w:rsidRPr="00A97633">
        <w:rPr>
          <w:sz w:val="28"/>
          <w:szCs w:val="28"/>
        </w:rPr>
        <w:t>в действ</w:t>
      </w:r>
      <w:proofErr w:type="gramEnd"/>
      <w:r w:rsidRPr="00A97633">
        <w:rPr>
          <w:sz w:val="28"/>
          <w:szCs w:val="28"/>
        </w:rPr>
        <w:t>. редакции)</w:t>
      </w:r>
      <w:r w:rsidRPr="00A97633">
        <w:rPr>
          <w:rStyle w:val="FontStyle73"/>
          <w:sz w:val="28"/>
          <w:szCs w:val="28"/>
        </w:rPr>
        <w:t>.</w:t>
      </w:r>
    </w:p>
    <w:p w:rsidR="00A97633" w:rsidRPr="00A97633" w:rsidRDefault="00A97633" w:rsidP="00A97633">
      <w:pPr>
        <w:tabs>
          <w:tab w:val="left" w:pos="993"/>
        </w:tabs>
        <w:spacing w:line="360" w:lineRule="auto"/>
        <w:jc w:val="both"/>
        <w:rPr>
          <w:rStyle w:val="FontStyle73"/>
          <w:sz w:val="28"/>
          <w:szCs w:val="28"/>
        </w:rPr>
      </w:pPr>
      <w:r w:rsidRPr="00A97633">
        <w:rPr>
          <w:rStyle w:val="FontStyle73"/>
          <w:sz w:val="28"/>
          <w:szCs w:val="28"/>
        </w:rPr>
        <w:t xml:space="preserve">3. Указание Банка России от 15.04.2015 г. № 3624-У «О требованиях к системе управления рисками и капиталом кредитной организации и банковской группы» </w:t>
      </w:r>
      <w:r w:rsidRPr="00A97633">
        <w:rPr>
          <w:sz w:val="28"/>
          <w:szCs w:val="28"/>
        </w:rPr>
        <w:t>(</w:t>
      </w:r>
      <w:proofErr w:type="gramStart"/>
      <w:r w:rsidRPr="00A97633">
        <w:rPr>
          <w:sz w:val="28"/>
          <w:szCs w:val="28"/>
        </w:rPr>
        <w:t>в действ</w:t>
      </w:r>
      <w:proofErr w:type="gramEnd"/>
      <w:r w:rsidRPr="00A97633">
        <w:rPr>
          <w:sz w:val="28"/>
          <w:szCs w:val="28"/>
        </w:rPr>
        <w:t>. редакции)</w:t>
      </w:r>
      <w:r w:rsidRPr="00A97633">
        <w:rPr>
          <w:rStyle w:val="FontStyle73"/>
          <w:sz w:val="28"/>
          <w:szCs w:val="28"/>
        </w:rPr>
        <w:t>.</w:t>
      </w:r>
    </w:p>
    <w:p w:rsidR="00A97633" w:rsidRDefault="00A97633" w:rsidP="00A97633">
      <w:pPr>
        <w:spacing w:line="360" w:lineRule="auto"/>
        <w:jc w:val="both"/>
      </w:pPr>
    </w:p>
    <w:p w:rsidR="00A97633" w:rsidRDefault="00A97633" w:rsidP="00A97633">
      <w:pPr>
        <w:spacing w:line="360" w:lineRule="auto"/>
        <w:jc w:val="center"/>
        <w:rPr>
          <w:b/>
          <w:sz w:val="28"/>
          <w:szCs w:val="28"/>
        </w:rPr>
      </w:pPr>
      <w:r>
        <w:rPr>
          <w:b/>
          <w:sz w:val="28"/>
          <w:szCs w:val="28"/>
        </w:rPr>
        <w:t>Рекомендуемая литература</w:t>
      </w:r>
    </w:p>
    <w:p w:rsidR="00A97633" w:rsidRDefault="00A97633" w:rsidP="00A97633">
      <w:pPr>
        <w:spacing w:line="360" w:lineRule="auto"/>
        <w:ind w:firstLine="709"/>
        <w:jc w:val="both"/>
        <w:rPr>
          <w:b/>
          <w:sz w:val="28"/>
          <w:szCs w:val="28"/>
        </w:rPr>
      </w:pPr>
      <w:r>
        <w:rPr>
          <w:b/>
          <w:sz w:val="28"/>
          <w:szCs w:val="28"/>
        </w:rPr>
        <w:t>а) основная литература</w:t>
      </w:r>
    </w:p>
    <w:p w:rsidR="00A97633" w:rsidRDefault="00A97633" w:rsidP="00A97633">
      <w:pPr>
        <w:pStyle w:val="Style41"/>
        <w:widowControl/>
        <w:tabs>
          <w:tab w:val="left" w:pos="781"/>
        </w:tabs>
        <w:spacing w:line="360" w:lineRule="auto"/>
        <w:ind w:firstLine="0"/>
        <w:jc w:val="both"/>
        <w:rPr>
          <w:rStyle w:val="FontStyle73"/>
          <w:sz w:val="28"/>
          <w:szCs w:val="28"/>
        </w:rPr>
      </w:pPr>
      <w:r>
        <w:rPr>
          <w:rStyle w:val="FontStyle73"/>
          <w:sz w:val="28"/>
          <w:szCs w:val="28"/>
        </w:rPr>
        <w:t xml:space="preserve">1. </w:t>
      </w:r>
      <w:proofErr w:type="spellStart"/>
      <w:r>
        <w:rPr>
          <w:rStyle w:val="FontStyle73"/>
          <w:sz w:val="28"/>
          <w:szCs w:val="28"/>
        </w:rPr>
        <w:t>Валенцева</w:t>
      </w:r>
      <w:proofErr w:type="spellEnd"/>
      <w:r>
        <w:rPr>
          <w:rStyle w:val="FontStyle73"/>
          <w:sz w:val="28"/>
          <w:szCs w:val="28"/>
        </w:rPr>
        <w:t xml:space="preserve">, Н. И. Оценка финансовой устойчивости и перспектив деятельности кредитных </w:t>
      </w:r>
      <w:proofErr w:type="gramStart"/>
      <w:r>
        <w:rPr>
          <w:rStyle w:val="FontStyle73"/>
          <w:sz w:val="28"/>
          <w:szCs w:val="28"/>
        </w:rPr>
        <w:t>организаций :</w:t>
      </w:r>
      <w:proofErr w:type="gramEnd"/>
      <w:r>
        <w:rPr>
          <w:rStyle w:val="FontStyle73"/>
          <w:sz w:val="28"/>
          <w:szCs w:val="28"/>
        </w:rPr>
        <w:t xml:space="preserve"> учеб. для напр. магистратуры «Финансы и кредит» / Н. И. </w:t>
      </w:r>
      <w:proofErr w:type="spellStart"/>
      <w:r>
        <w:rPr>
          <w:rStyle w:val="FontStyle73"/>
          <w:sz w:val="28"/>
          <w:szCs w:val="28"/>
        </w:rPr>
        <w:t>Валенцева</w:t>
      </w:r>
      <w:proofErr w:type="spellEnd"/>
      <w:r>
        <w:rPr>
          <w:rStyle w:val="FontStyle73"/>
          <w:sz w:val="28"/>
          <w:szCs w:val="28"/>
        </w:rPr>
        <w:t xml:space="preserve">, И. В. Ларионова, Д. А. </w:t>
      </w:r>
      <w:proofErr w:type="spellStart"/>
      <w:r>
        <w:rPr>
          <w:rStyle w:val="FontStyle73"/>
          <w:sz w:val="28"/>
          <w:szCs w:val="28"/>
        </w:rPr>
        <w:t>Чичуленков</w:t>
      </w:r>
      <w:proofErr w:type="spellEnd"/>
      <w:r>
        <w:rPr>
          <w:rStyle w:val="FontStyle73"/>
          <w:sz w:val="28"/>
          <w:szCs w:val="28"/>
        </w:rPr>
        <w:t xml:space="preserve">. — 2-е изд., </w:t>
      </w:r>
      <w:proofErr w:type="spellStart"/>
      <w:r>
        <w:rPr>
          <w:rStyle w:val="FontStyle73"/>
          <w:sz w:val="28"/>
          <w:szCs w:val="28"/>
        </w:rPr>
        <w:t>перераб</w:t>
      </w:r>
      <w:proofErr w:type="spellEnd"/>
      <w:r>
        <w:rPr>
          <w:rStyle w:val="FontStyle73"/>
          <w:sz w:val="28"/>
          <w:szCs w:val="28"/>
        </w:rPr>
        <w:t xml:space="preserve">. и доп. —    </w:t>
      </w:r>
      <w:proofErr w:type="gramStart"/>
      <w:r>
        <w:rPr>
          <w:rStyle w:val="FontStyle73"/>
          <w:sz w:val="28"/>
          <w:szCs w:val="28"/>
        </w:rPr>
        <w:t>Москва :</w:t>
      </w:r>
      <w:proofErr w:type="gramEnd"/>
      <w:r>
        <w:rPr>
          <w:rStyle w:val="FontStyle73"/>
          <w:sz w:val="28"/>
          <w:szCs w:val="28"/>
        </w:rPr>
        <w:t xml:space="preserve"> </w:t>
      </w:r>
      <w:proofErr w:type="spellStart"/>
      <w:r>
        <w:rPr>
          <w:rStyle w:val="FontStyle73"/>
          <w:sz w:val="28"/>
          <w:szCs w:val="28"/>
        </w:rPr>
        <w:t>КноРус</w:t>
      </w:r>
      <w:proofErr w:type="spellEnd"/>
      <w:r>
        <w:rPr>
          <w:rStyle w:val="FontStyle73"/>
          <w:sz w:val="28"/>
          <w:szCs w:val="28"/>
        </w:rPr>
        <w:t xml:space="preserve">, 2021. — 325 с. — (Магистратура). — ISBN 978-5-406-08861-6. — ЭБС BOOK.ru. — </w:t>
      </w:r>
      <w:proofErr w:type="gramStart"/>
      <w:r>
        <w:rPr>
          <w:rStyle w:val="FontStyle73"/>
          <w:sz w:val="28"/>
          <w:szCs w:val="28"/>
        </w:rPr>
        <w:t>URL:https://book.ru/book/941534</w:t>
      </w:r>
      <w:proofErr w:type="gramEnd"/>
      <w:r>
        <w:rPr>
          <w:rStyle w:val="FontStyle73"/>
          <w:sz w:val="28"/>
          <w:szCs w:val="28"/>
        </w:rPr>
        <w:t xml:space="preserve"> (дата обращения: 30.05.2023).  —  </w:t>
      </w:r>
      <w:proofErr w:type="gramStart"/>
      <w:r>
        <w:rPr>
          <w:rStyle w:val="FontStyle73"/>
          <w:sz w:val="28"/>
          <w:szCs w:val="28"/>
        </w:rPr>
        <w:t>Текст :</w:t>
      </w:r>
      <w:proofErr w:type="gramEnd"/>
      <w:r>
        <w:rPr>
          <w:rStyle w:val="FontStyle73"/>
          <w:sz w:val="28"/>
          <w:szCs w:val="28"/>
        </w:rPr>
        <w:t xml:space="preserve"> электронный.</w:t>
      </w:r>
    </w:p>
    <w:p w:rsidR="00A97633" w:rsidRDefault="00A97633" w:rsidP="00A97633">
      <w:pPr>
        <w:pStyle w:val="Style41"/>
        <w:widowControl/>
        <w:tabs>
          <w:tab w:val="left" w:pos="781"/>
        </w:tabs>
        <w:spacing w:line="360" w:lineRule="auto"/>
        <w:ind w:firstLine="0"/>
        <w:jc w:val="both"/>
        <w:rPr>
          <w:rStyle w:val="FontStyle73"/>
          <w:sz w:val="28"/>
          <w:szCs w:val="28"/>
        </w:rPr>
      </w:pPr>
      <w:r>
        <w:rPr>
          <w:rStyle w:val="FontStyle73"/>
          <w:sz w:val="28"/>
          <w:szCs w:val="28"/>
        </w:rPr>
        <w:t xml:space="preserve">2. </w:t>
      </w:r>
      <w:r>
        <w:rPr>
          <w:sz w:val="28"/>
          <w:szCs w:val="28"/>
        </w:rPr>
        <w:t xml:space="preserve">Травкина, Е. В. Управление рисками в современном </w:t>
      </w:r>
      <w:proofErr w:type="gramStart"/>
      <w:r>
        <w:rPr>
          <w:sz w:val="28"/>
          <w:szCs w:val="28"/>
        </w:rPr>
        <w:t>банке :</w:t>
      </w:r>
      <w:proofErr w:type="gramEnd"/>
      <w:r>
        <w:rPr>
          <w:sz w:val="28"/>
          <w:szCs w:val="28"/>
        </w:rPr>
        <w:t xml:space="preserve"> учеб. пособие / Е. В. Травкина, Е. И. </w:t>
      </w:r>
      <w:proofErr w:type="spellStart"/>
      <w:r>
        <w:rPr>
          <w:sz w:val="28"/>
          <w:szCs w:val="28"/>
        </w:rPr>
        <w:t>Мешкова</w:t>
      </w:r>
      <w:proofErr w:type="spellEnd"/>
      <w:r>
        <w:rPr>
          <w:sz w:val="28"/>
          <w:szCs w:val="28"/>
        </w:rPr>
        <w:t xml:space="preserve"> ;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2021. — 216 с. — ISBN 978-5-406-06549-5. — </w:t>
      </w:r>
      <w:r>
        <w:rPr>
          <w:rStyle w:val="FontStyle73"/>
          <w:sz w:val="28"/>
          <w:szCs w:val="28"/>
        </w:rPr>
        <w:t xml:space="preserve">ЭБС BOOK.ru. — </w:t>
      </w:r>
      <w:r>
        <w:rPr>
          <w:sz w:val="28"/>
          <w:szCs w:val="28"/>
        </w:rPr>
        <w:t xml:space="preserve">URL: https://book.ru/book/940059 (дата обращения: 30.05.2023). — </w:t>
      </w:r>
      <w:proofErr w:type="gramStart"/>
      <w:r>
        <w:rPr>
          <w:sz w:val="28"/>
          <w:szCs w:val="28"/>
        </w:rPr>
        <w:t>Текст :</w:t>
      </w:r>
      <w:proofErr w:type="gramEnd"/>
      <w:r>
        <w:rPr>
          <w:sz w:val="28"/>
          <w:szCs w:val="28"/>
        </w:rPr>
        <w:t xml:space="preserve"> электронный.</w:t>
      </w:r>
    </w:p>
    <w:p w:rsidR="00A97633" w:rsidRDefault="00A97633" w:rsidP="00A97633">
      <w:pPr>
        <w:spacing w:line="360" w:lineRule="auto"/>
        <w:ind w:firstLine="709"/>
        <w:jc w:val="both"/>
        <w:rPr>
          <w:b/>
          <w:bCs/>
        </w:rPr>
      </w:pPr>
      <w:r>
        <w:rPr>
          <w:b/>
          <w:bCs/>
          <w:sz w:val="28"/>
          <w:szCs w:val="28"/>
        </w:rPr>
        <w:t>б) Дополнительная литература</w:t>
      </w:r>
    </w:p>
    <w:p w:rsidR="00A97633" w:rsidRDefault="00A97633" w:rsidP="00A97633">
      <w:pPr>
        <w:tabs>
          <w:tab w:val="left" w:pos="0"/>
        </w:tabs>
        <w:spacing w:line="360" w:lineRule="auto"/>
        <w:jc w:val="both"/>
      </w:pPr>
      <w:r>
        <w:rPr>
          <w:rFonts w:eastAsia="Calibri"/>
          <w:color w:val="000000"/>
          <w:kern w:val="2"/>
          <w:sz w:val="28"/>
          <w:szCs w:val="28"/>
          <w:lang w:eastAsia="en-US" w:bidi="ru-RU"/>
        </w:rPr>
        <w:t xml:space="preserve">3. Пашков, Р. В.  Стратегия развития </w:t>
      </w:r>
      <w:proofErr w:type="gramStart"/>
      <w:r>
        <w:rPr>
          <w:rFonts w:eastAsia="Calibri"/>
          <w:color w:val="000000"/>
          <w:kern w:val="2"/>
          <w:sz w:val="28"/>
          <w:szCs w:val="28"/>
          <w:lang w:eastAsia="en-US" w:bidi="ru-RU"/>
        </w:rPr>
        <w:t>банка :</w:t>
      </w:r>
      <w:proofErr w:type="gramEnd"/>
      <w:r>
        <w:rPr>
          <w:rFonts w:eastAsia="Calibri"/>
          <w:color w:val="000000"/>
          <w:kern w:val="2"/>
          <w:sz w:val="28"/>
          <w:szCs w:val="28"/>
          <w:lang w:eastAsia="en-US" w:bidi="ru-RU"/>
        </w:rPr>
        <w:t xml:space="preserve"> монография / Р. В. Пашков. — Изд. 3-е, доп. и </w:t>
      </w:r>
      <w:proofErr w:type="spellStart"/>
      <w:r>
        <w:rPr>
          <w:rFonts w:eastAsia="Calibri"/>
          <w:color w:val="000000"/>
          <w:kern w:val="2"/>
          <w:sz w:val="28"/>
          <w:szCs w:val="28"/>
          <w:lang w:eastAsia="en-US" w:bidi="ru-RU"/>
        </w:rPr>
        <w:t>перераб</w:t>
      </w:r>
      <w:proofErr w:type="spellEnd"/>
      <w:r>
        <w:rPr>
          <w:rFonts w:eastAsia="Calibri"/>
          <w:color w:val="000000"/>
          <w:kern w:val="2"/>
          <w:sz w:val="28"/>
          <w:szCs w:val="28"/>
          <w:lang w:eastAsia="en-US" w:bidi="ru-RU"/>
        </w:rPr>
        <w:t xml:space="preserve">. — </w:t>
      </w:r>
      <w:proofErr w:type="gramStart"/>
      <w:r>
        <w:rPr>
          <w:rFonts w:eastAsia="Calibri"/>
          <w:color w:val="000000"/>
          <w:kern w:val="2"/>
          <w:sz w:val="28"/>
          <w:szCs w:val="28"/>
          <w:lang w:eastAsia="en-US" w:bidi="ru-RU"/>
        </w:rPr>
        <w:t>Москва :</w:t>
      </w:r>
      <w:proofErr w:type="gramEnd"/>
      <w:r>
        <w:rPr>
          <w:rFonts w:eastAsia="Calibri"/>
          <w:color w:val="000000"/>
          <w:kern w:val="2"/>
          <w:sz w:val="28"/>
          <w:szCs w:val="28"/>
          <w:lang w:eastAsia="en-US" w:bidi="ru-RU"/>
        </w:rPr>
        <w:t xml:space="preserve"> </w:t>
      </w:r>
      <w:proofErr w:type="spellStart"/>
      <w:r>
        <w:rPr>
          <w:rFonts w:eastAsia="Calibri"/>
          <w:color w:val="000000"/>
          <w:kern w:val="2"/>
          <w:sz w:val="28"/>
          <w:szCs w:val="28"/>
          <w:lang w:eastAsia="en-US" w:bidi="ru-RU"/>
        </w:rPr>
        <w:t>Русайнс</w:t>
      </w:r>
      <w:proofErr w:type="spellEnd"/>
      <w:r>
        <w:rPr>
          <w:rFonts w:eastAsia="Calibri"/>
          <w:color w:val="000000"/>
          <w:kern w:val="2"/>
          <w:sz w:val="28"/>
          <w:szCs w:val="28"/>
          <w:lang w:eastAsia="en-US" w:bidi="ru-RU"/>
        </w:rPr>
        <w:t>, 2021. — 249 с. — ISBN 978-5-4365-</w:t>
      </w:r>
      <w:r>
        <w:rPr>
          <w:rFonts w:eastAsia="Calibri"/>
          <w:color w:val="000000"/>
          <w:kern w:val="2"/>
          <w:sz w:val="28"/>
          <w:szCs w:val="28"/>
          <w:lang w:eastAsia="en-US" w:bidi="ru-RU"/>
        </w:rPr>
        <w:lastRenderedPageBreak/>
        <w:t xml:space="preserve">5986-5. — </w:t>
      </w:r>
      <w:r>
        <w:rPr>
          <w:rStyle w:val="FontStyle73"/>
          <w:rFonts w:eastAsia="Calibri"/>
          <w:color w:val="000000"/>
          <w:kern w:val="2"/>
          <w:sz w:val="28"/>
          <w:szCs w:val="28"/>
          <w:lang w:eastAsia="en-US" w:bidi="ru-RU"/>
        </w:rPr>
        <w:t xml:space="preserve">ЭБС BOOK.ru. — </w:t>
      </w:r>
      <w:r>
        <w:rPr>
          <w:rFonts w:eastAsia="Calibri"/>
          <w:color w:val="000000"/>
          <w:kern w:val="2"/>
          <w:sz w:val="28"/>
          <w:szCs w:val="28"/>
          <w:lang w:eastAsia="en-US" w:bidi="ru-RU"/>
        </w:rPr>
        <w:t xml:space="preserve">URL: https://book.ru/book/939900 (дата обращения: 30.05.2023). — </w:t>
      </w:r>
      <w:proofErr w:type="gramStart"/>
      <w:r>
        <w:rPr>
          <w:rFonts w:eastAsia="Calibri"/>
          <w:color w:val="000000"/>
          <w:kern w:val="2"/>
          <w:sz w:val="28"/>
          <w:szCs w:val="28"/>
          <w:lang w:eastAsia="en-US" w:bidi="ru-RU"/>
        </w:rPr>
        <w:t>Текст :</w:t>
      </w:r>
      <w:proofErr w:type="gramEnd"/>
      <w:r>
        <w:rPr>
          <w:rFonts w:eastAsia="Calibri"/>
          <w:color w:val="000000"/>
          <w:kern w:val="2"/>
          <w:sz w:val="28"/>
          <w:szCs w:val="28"/>
          <w:lang w:eastAsia="en-US" w:bidi="ru-RU"/>
        </w:rPr>
        <w:t xml:space="preserve"> электронный.</w:t>
      </w:r>
    </w:p>
    <w:p w:rsidR="00A97633" w:rsidRDefault="00A97633" w:rsidP="00A97633">
      <w:pPr>
        <w:tabs>
          <w:tab w:val="left" w:pos="0"/>
        </w:tabs>
        <w:spacing w:line="360" w:lineRule="auto"/>
        <w:jc w:val="both"/>
      </w:pPr>
      <w:r>
        <w:rPr>
          <w:rFonts w:eastAsia="Calibri"/>
          <w:color w:val="000000"/>
          <w:kern w:val="2"/>
          <w:sz w:val="28"/>
          <w:szCs w:val="28"/>
          <w:lang w:eastAsia="en-US" w:bidi="ru-RU"/>
        </w:rPr>
        <w:t xml:space="preserve">4. Банковский </w:t>
      </w:r>
      <w:proofErr w:type="gramStart"/>
      <w:r>
        <w:rPr>
          <w:rFonts w:eastAsia="Calibri"/>
          <w:color w:val="000000"/>
          <w:kern w:val="2"/>
          <w:sz w:val="28"/>
          <w:szCs w:val="28"/>
          <w:lang w:eastAsia="en-US" w:bidi="ru-RU"/>
        </w:rPr>
        <w:t>менеджмент :</w:t>
      </w:r>
      <w:proofErr w:type="gramEnd"/>
      <w:r>
        <w:rPr>
          <w:rFonts w:eastAsia="Calibri"/>
          <w:color w:val="000000"/>
          <w:kern w:val="2"/>
          <w:sz w:val="28"/>
          <w:szCs w:val="28"/>
          <w:lang w:eastAsia="en-US" w:bidi="ru-RU"/>
        </w:rPr>
        <w:t xml:space="preserve"> учеб. для напр. бакалавриата «Экономика» и напр. магистратуры «Финансы и кредит» / Н. И. </w:t>
      </w:r>
      <w:proofErr w:type="spellStart"/>
      <w:r>
        <w:rPr>
          <w:rFonts w:eastAsia="Calibri"/>
          <w:color w:val="000000"/>
          <w:kern w:val="2"/>
          <w:sz w:val="28"/>
          <w:szCs w:val="28"/>
          <w:lang w:eastAsia="en-US" w:bidi="ru-RU"/>
        </w:rPr>
        <w:t>Валенцева</w:t>
      </w:r>
      <w:proofErr w:type="spellEnd"/>
      <w:r>
        <w:rPr>
          <w:rFonts w:eastAsia="Calibri"/>
          <w:color w:val="000000"/>
          <w:kern w:val="2"/>
          <w:sz w:val="28"/>
          <w:szCs w:val="28"/>
          <w:lang w:eastAsia="en-US" w:bidi="ru-RU"/>
        </w:rPr>
        <w:t xml:space="preserve">, И. В. Ларионова, Н. А. Амосова [и др.] ; под ред. О. И. Лаврушина ; </w:t>
      </w:r>
      <w:proofErr w:type="spellStart"/>
      <w:r>
        <w:rPr>
          <w:rFonts w:eastAsia="Calibri"/>
          <w:color w:val="000000"/>
          <w:kern w:val="2"/>
          <w:sz w:val="28"/>
          <w:szCs w:val="28"/>
          <w:lang w:eastAsia="en-US" w:bidi="ru-RU"/>
        </w:rPr>
        <w:t>Финуниверситет</w:t>
      </w:r>
      <w:proofErr w:type="spellEnd"/>
      <w:r>
        <w:rPr>
          <w:rFonts w:eastAsia="Calibri"/>
          <w:color w:val="000000"/>
          <w:kern w:val="2"/>
          <w:sz w:val="28"/>
          <w:szCs w:val="28"/>
          <w:lang w:eastAsia="en-US" w:bidi="ru-RU"/>
        </w:rPr>
        <w:t xml:space="preserve">. — 7-е изд., </w:t>
      </w:r>
      <w:proofErr w:type="spellStart"/>
      <w:r>
        <w:rPr>
          <w:rFonts w:eastAsia="Calibri"/>
          <w:color w:val="000000"/>
          <w:kern w:val="2"/>
          <w:sz w:val="28"/>
          <w:szCs w:val="28"/>
          <w:lang w:eastAsia="en-US" w:bidi="ru-RU"/>
        </w:rPr>
        <w:t>перераб</w:t>
      </w:r>
      <w:proofErr w:type="spellEnd"/>
      <w:r>
        <w:rPr>
          <w:rFonts w:eastAsia="Calibri"/>
          <w:color w:val="000000"/>
          <w:kern w:val="2"/>
          <w:sz w:val="28"/>
          <w:szCs w:val="28"/>
          <w:lang w:eastAsia="en-US" w:bidi="ru-RU"/>
        </w:rPr>
        <w:t xml:space="preserve">. и доп. — </w:t>
      </w:r>
      <w:proofErr w:type="gramStart"/>
      <w:r>
        <w:rPr>
          <w:rFonts w:eastAsia="Calibri"/>
          <w:color w:val="000000"/>
          <w:kern w:val="2"/>
          <w:sz w:val="28"/>
          <w:szCs w:val="28"/>
          <w:lang w:eastAsia="en-US" w:bidi="ru-RU"/>
        </w:rPr>
        <w:t>Москва :</w:t>
      </w:r>
      <w:proofErr w:type="gramEnd"/>
      <w:r>
        <w:rPr>
          <w:rFonts w:eastAsia="Calibri"/>
          <w:color w:val="000000"/>
          <w:kern w:val="2"/>
          <w:sz w:val="28"/>
          <w:szCs w:val="28"/>
          <w:lang w:eastAsia="en-US" w:bidi="ru-RU"/>
        </w:rPr>
        <w:t xml:space="preserve"> </w:t>
      </w:r>
      <w:proofErr w:type="spellStart"/>
      <w:r>
        <w:rPr>
          <w:rFonts w:eastAsia="Calibri"/>
          <w:color w:val="000000"/>
          <w:kern w:val="2"/>
          <w:sz w:val="28"/>
          <w:szCs w:val="28"/>
          <w:lang w:eastAsia="en-US" w:bidi="ru-RU"/>
        </w:rPr>
        <w:t>КноРус</w:t>
      </w:r>
      <w:proofErr w:type="spellEnd"/>
      <w:r>
        <w:rPr>
          <w:rFonts w:eastAsia="Calibri"/>
          <w:color w:val="000000"/>
          <w:kern w:val="2"/>
          <w:sz w:val="28"/>
          <w:szCs w:val="28"/>
          <w:lang w:eastAsia="en-US" w:bidi="ru-RU"/>
        </w:rPr>
        <w:t xml:space="preserve">, 2023. — 503 с. — (Бакалавриат и магистратура). — ЭБС BOOK.ru. — URL: https://book.ru/book/949371 (дата обращения: 30.05.2023). — </w:t>
      </w:r>
      <w:proofErr w:type="gramStart"/>
      <w:r>
        <w:rPr>
          <w:rFonts w:eastAsia="Calibri"/>
          <w:color w:val="000000"/>
          <w:kern w:val="2"/>
          <w:sz w:val="28"/>
          <w:szCs w:val="28"/>
          <w:lang w:eastAsia="en-US" w:bidi="ru-RU"/>
        </w:rPr>
        <w:t>Текст :</w:t>
      </w:r>
      <w:proofErr w:type="gramEnd"/>
      <w:r>
        <w:rPr>
          <w:rFonts w:eastAsia="Calibri"/>
          <w:color w:val="000000"/>
          <w:kern w:val="2"/>
          <w:sz w:val="28"/>
          <w:szCs w:val="28"/>
          <w:lang w:eastAsia="en-US" w:bidi="ru-RU"/>
        </w:rPr>
        <w:t xml:space="preserve"> электронный.</w:t>
      </w:r>
    </w:p>
    <w:p w:rsidR="00A97633" w:rsidRPr="00A97633" w:rsidRDefault="00A97633" w:rsidP="00A97633">
      <w:pPr>
        <w:spacing w:line="360" w:lineRule="auto"/>
        <w:jc w:val="both"/>
        <w:rPr>
          <w:sz w:val="28"/>
          <w:szCs w:val="28"/>
        </w:rPr>
      </w:pPr>
      <w:r w:rsidRPr="00A97633">
        <w:rPr>
          <w:sz w:val="28"/>
          <w:szCs w:val="28"/>
        </w:rPr>
        <w:t xml:space="preserve">5. Лаврушин, О. И. Модели и технологии банковской </w:t>
      </w:r>
      <w:proofErr w:type="gramStart"/>
      <w:r w:rsidRPr="00A97633">
        <w:rPr>
          <w:sz w:val="28"/>
          <w:szCs w:val="28"/>
        </w:rPr>
        <w:t>деятельности :</w:t>
      </w:r>
      <w:proofErr w:type="gramEnd"/>
      <w:r w:rsidRPr="00A97633">
        <w:rPr>
          <w:sz w:val="28"/>
          <w:szCs w:val="28"/>
        </w:rPr>
        <w:t xml:space="preserve"> учебник / О. И. Лаврушин, И. И. Васильев, А. Е. Ушанов ; под ред. О. И. Лаврушина </w:t>
      </w:r>
      <w:r w:rsidRPr="00A97633">
        <w:rPr>
          <w:rFonts w:eastAsia="Calibri"/>
          <w:color w:val="000000"/>
          <w:kern w:val="2"/>
          <w:sz w:val="28"/>
          <w:szCs w:val="28"/>
          <w:lang w:eastAsia="en-US" w:bidi="ru-RU"/>
        </w:rPr>
        <w:t xml:space="preserve">; </w:t>
      </w:r>
      <w:proofErr w:type="spellStart"/>
      <w:r w:rsidRPr="00A97633">
        <w:rPr>
          <w:rFonts w:eastAsia="Calibri"/>
          <w:color w:val="000000"/>
          <w:kern w:val="2"/>
          <w:sz w:val="28"/>
          <w:szCs w:val="28"/>
          <w:lang w:eastAsia="en-US" w:bidi="ru-RU"/>
        </w:rPr>
        <w:t>Финуниверситет</w:t>
      </w:r>
      <w:proofErr w:type="spellEnd"/>
      <w:r w:rsidRPr="00A97633">
        <w:rPr>
          <w:sz w:val="28"/>
          <w:szCs w:val="28"/>
        </w:rPr>
        <w:t xml:space="preserve">. — </w:t>
      </w:r>
      <w:proofErr w:type="gramStart"/>
      <w:r w:rsidRPr="00A97633">
        <w:rPr>
          <w:sz w:val="28"/>
          <w:szCs w:val="28"/>
        </w:rPr>
        <w:t>Москва :</w:t>
      </w:r>
      <w:proofErr w:type="gramEnd"/>
      <w:r w:rsidRPr="00A97633">
        <w:rPr>
          <w:sz w:val="28"/>
          <w:szCs w:val="28"/>
        </w:rPr>
        <w:t xml:space="preserve"> </w:t>
      </w:r>
      <w:proofErr w:type="spellStart"/>
      <w:r w:rsidRPr="00A97633">
        <w:rPr>
          <w:sz w:val="28"/>
          <w:szCs w:val="28"/>
        </w:rPr>
        <w:t>КноРус</w:t>
      </w:r>
      <w:proofErr w:type="spellEnd"/>
      <w:r w:rsidRPr="00A97633">
        <w:rPr>
          <w:sz w:val="28"/>
          <w:szCs w:val="28"/>
        </w:rPr>
        <w:t xml:space="preserve">, 2022. — 215 с. — ISBN 978-5-406-09571-3. — </w:t>
      </w:r>
      <w:r w:rsidRPr="00A97633">
        <w:rPr>
          <w:rFonts w:eastAsia="Calibri"/>
          <w:color w:val="000000"/>
          <w:kern w:val="2"/>
          <w:sz w:val="28"/>
          <w:szCs w:val="28"/>
          <w:lang w:eastAsia="en-US" w:bidi="ru-RU"/>
        </w:rPr>
        <w:t xml:space="preserve">ЭБС BOOK.ru. — </w:t>
      </w:r>
      <w:r w:rsidRPr="00A97633">
        <w:rPr>
          <w:sz w:val="28"/>
          <w:szCs w:val="28"/>
        </w:rPr>
        <w:t xml:space="preserve">URL: https://book.ru/book/943826 (дата обращения: 30.05.2023). — </w:t>
      </w:r>
      <w:proofErr w:type="gramStart"/>
      <w:r w:rsidRPr="00A97633">
        <w:rPr>
          <w:sz w:val="28"/>
          <w:szCs w:val="28"/>
        </w:rPr>
        <w:t>Текст :</w:t>
      </w:r>
      <w:proofErr w:type="gramEnd"/>
      <w:r w:rsidRPr="00A97633">
        <w:rPr>
          <w:sz w:val="28"/>
          <w:szCs w:val="28"/>
        </w:rPr>
        <w:t xml:space="preserve"> электронный.</w:t>
      </w:r>
    </w:p>
    <w:p w:rsidR="00A97633" w:rsidRPr="00A97633" w:rsidRDefault="00A97633" w:rsidP="00A97633">
      <w:pPr>
        <w:spacing w:line="360" w:lineRule="auto"/>
        <w:jc w:val="both"/>
        <w:rPr>
          <w:sz w:val="28"/>
          <w:szCs w:val="28"/>
        </w:rPr>
      </w:pPr>
      <w:r w:rsidRPr="00A97633">
        <w:rPr>
          <w:sz w:val="28"/>
          <w:szCs w:val="28"/>
        </w:rPr>
        <w:t xml:space="preserve">6. Регулирование рисков участия банков в экосистемах и вложений в иммобилизованные </w:t>
      </w:r>
      <w:proofErr w:type="gramStart"/>
      <w:r w:rsidRPr="00A97633">
        <w:rPr>
          <w:sz w:val="28"/>
          <w:szCs w:val="28"/>
        </w:rPr>
        <w:t>активы :</w:t>
      </w:r>
      <w:proofErr w:type="gramEnd"/>
      <w:r w:rsidRPr="00A97633">
        <w:rPr>
          <w:sz w:val="28"/>
          <w:szCs w:val="28"/>
        </w:rPr>
        <w:t xml:space="preserve"> доклад для общественных консультаций. — </w:t>
      </w:r>
      <w:proofErr w:type="gramStart"/>
      <w:r w:rsidRPr="00A97633">
        <w:rPr>
          <w:sz w:val="28"/>
          <w:szCs w:val="28"/>
        </w:rPr>
        <w:t>Текст :</w:t>
      </w:r>
      <w:proofErr w:type="gramEnd"/>
      <w:r w:rsidRPr="00A97633">
        <w:rPr>
          <w:sz w:val="28"/>
          <w:szCs w:val="28"/>
        </w:rPr>
        <w:t xml:space="preserve"> электронный // Банк России : [офиц. сайт]. — Москва, 2021. — 33 с.  — </w:t>
      </w:r>
      <w:r w:rsidRPr="00A97633">
        <w:rPr>
          <w:sz w:val="28"/>
          <w:szCs w:val="28"/>
          <w:lang w:val="en-US"/>
        </w:rPr>
        <w:t>URL</w:t>
      </w:r>
      <w:r w:rsidRPr="00A97633">
        <w:rPr>
          <w:sz w:val="28"/>
          <w:szCs w:val="28"/>
        </w:rPr>
        <w:t>:</w:t>
      </w:r>
      <w:r>
        <w:t xml:space="preserve">  </w:t>
      </w:r>
      <w:hyperlink r:id="rId41" w:history="1">
        <w:r w:rsidRPr="00A97633">
          <w:rPr>
            <w:rStyle w:val="afb"/>
            <w:color w:val="auto"/>
            <w:sz w:val="28"/>
            <w:szCs w:val="28"/>
            <w:u w:val="none"/>
            <w:lang w:val="en-US"/>
          </w:rPr>
          <w:t>https</w:t>
        </w:r>
        <w:r w:rsidRPr="00A97633">
          <w:rPr>
            <w:rStyle w:val="afb"/>
            <w:color w:val="auto"/>
            <w:sz w:val="28"/>
            <w:szCs w:val="28"/>
            <w:u w:val="none"/>
          </w:rPr>
          <w:t>://</w:t>
        </w:r>
        <w:proofErr w:type="spellStart"/>
        <w:r w:rsidRPr="00A97633">
          <w:rPr>
            <w:rStyle w:val="afb"/>
            <w:color w:val="auto"/>
            <w:sz w:val="28"/>
            <w:szCs w:val="28"/>
            <w:u w:val="none"/>
            <w:lang w:val="en-US"/>
          </w:rPr>
          <w:t>cbr</w:t>
        </w:r>
        <w:proofErr w:type="spellEnd"/>
        <w:r w:rsidRPr="00A97633">
          <w:rPr>
            <w:rStyle w:val="afb"/>
            <w:color w:val="auto"/>
            <w:sz w:val="28"/>
            <w:szCs w:val="28"/>
            <w:u w:val="none"/>
          </w:rPr>
          <w:t>.</w:t>
        </w:r>
        <w:proofErr w:type="spellStart"/>
        <w:r w:rsidRPr="00A97633">
          <w:rPr>
            <w:rStyle w:val="afb"/>
            <w:color w:val="auto"/>
            <w:sz w:val="28"/>
            <w:szCs w:val="28"/>
            <w:u w:val="none"/>
            <w:lang w:val="en-US"/>
          </w:rPr>
          <w:t>ru</w:t>
        </w:r>
        <w:proofErr w:type="spellEnd"/>
        <w:r w:rsidRPr="00A97633">
          <w:rPr>
            <w:rStyle w:val="afb"/>
            <w:color w:val="auto"/>
            <w:sz w:val="28"/>
            <w:szCs w:val="28"/>
            <w:u w:val="none"/>
          </w:rPr>
          <w:t>/</w:t>
        </w:r>
        <w:r w:rsidRPr="00A97633">
          <w:rPr>
            <w:rStyle w:val="afb"/>
            <w:color w:val="auto"/>
            <w:sz w:val="28"/>
            <w:szCs w:val="28"/>
            <w:u w:val="none"/>
            <w:lang w:val="en-US"/>
          </w:rPr>
          <w:t>analytics</w:t>
        </w:r>
        <w:r w:rsidRPr="00A97633">
          <w:rPr>
            <w:rStyle w:val="afb"/>
            <w:color w:val="auto"/>
            <w:sz w:val="28"/>
            <w:szCs w:val="28"/>
            <w:u w:val="none"/>
          </w:rPr>
          <w:t>/</w:t>
        </w:r>
        <w:r w:rsidRPr="00A97633">
          <w:rPr>
            <w:rStyle w:val="afb"/>
            <w:color w:val="auto"/>
            <w:sz w:val="28"/>
            <w:szCs w:val="28"/>
            <w:u w:val="none"/>
            <w:lang w:val="en-US"/>
          </w:rPr>
          <w:t>d</w:t>
        </w:r>
        <w:r w:rsidRPr="00A97633">
          <w:rPr>
            <w:rStyle w:val="afb"/>
            <w:color w:val="auto"/>
            <w:sz w:val="28"/>
            <w:szCs w:val="28"/>
            <w:u w:val="none"/>
          </w:rPr>
          <w:t>_</w:t>
        </w:r>
        <w:r w:rsidRPr="00A97633">
          <w:rPr>
            <w:rStyle w:val="afb"/>
            <w:color w:val="auto"/>
            <w:sz w:val="28"/>
            <w:szCs w:val="28"/>
            <w:u w:val="none"/>
            <w:lang w:val="en-US"/>
          </w:rPr>
          <w:t>ok</w:t>
        </w:r>
        <w:r w:rsidRPr="00A97633">
          <w:rPr>
            <w:rStyle w:val="afb"/>
            <w:color w:val="auto"/>
            <w:sz w:val="28"/>
            <w:szCs w:val="28"/>
            <w:u w:val="none"/>
          </w:rPr>
          <w:t>/</w:t>
        </w:r>
        <w:r w:rsidRPr="00A97633">
          <w:rPr>
            <w:rStyle w:val="afb"/>
            <w:color w:val="auto"/>
            <w:sz w:val="28"/>
            <w:szCs w:val="28"/>
            <w:u w:val="none"/>
            <w:lang w:val="en-US"/>
          </w:rPr>
          <w:t>Consultation</w:t>
        </w:r>
        <w:r w:rsidRPr="00A97633">
          <w:rPr>
            <w:rStyle w:val="afb"/>
            <w:color w:val="auto"/>
            <w:sz w:val="28"/>
            <w:szCs w:val="28"/>
            <w:u w:val="none"/>
          </w:rPr>
          <w:t>_</w:t>
        </w:r>
        <w:r w:rsidRPr="00A97633">
          <w:rPr>
            <w:rStyle w:val="afb"/>
            <w:color w:val="auto"/>
            <w:sz w:val="28"/>
            <w:szCs w:val="28"/>
            <w:u w:val="none"/>
            <w:lang w:val="en-US"/>
          </w:rPr>
          <w:t>Paper</w:t>
        </w:r>
        <w:r w:rsidRPr="00A97633">
          <w:rPr>
            <w:rStyle w:val="afb"/>
            <w:color w:val="auto"/>
            <w:sz w:val="28"/>
            <w:szCs w:val="28"/>
            <w:u w:val="none"/>
          </w:rPr>
          <w:t>_23062021/</w:t>
        </w:r>
      </w:hyperlink>
      <w:r w:rsidRPr="00A97633">
        <w:rPr>
          <w:sz w:val="28"/>
          <w:szCs w:val="28"/>
        </w:rPr>
        <w:t xml:space="preserve"> (дата обращения: 30.05.2023). </w:t>
      </w:r>
    </w:p>
    <w:p w:rsidR="00A97633" w:rsidRPr="00A97633" w:rsidRDefault="00A97633" w:rsidP="00A97633">
      <w:pPr>
        <w:spacing w:line="360" w:lineRule="auto"/>
        <w:jc w:val="both"/>
        <w:rPr>
          <w:sz w:val="28"/>
          <w:szCs w:val="28"/>
        </w:rPr>
      </w:pPr>
      <w:r w:rsidRPr="00A97633">
        <w:rPr>
          <w:sz w:val="28"/>
          <w:szCs w:val="28"/>
        </w:rPr>
        <w:t xml:space="preserve">7. Экосистемы: подходы к </w:t>
      </w:r>
      <w:proofErr w:type="gramStart"/>
      <w:r w:rsidRPr="00A97633">
        <w:rPr>
          <w:sz w:val="28"/>
          <w:szCs w:val="28"/>
        </w:rPr>
        <w:t>регулированию :</w:t>
      </w:r>
      <w:proofErr w:type="gramEnd"/>
      <w:r w:rsidRPr="00A97633">
        <w:rPr>
          <w:sz w:val="28"/>
          <w:szCs w:val="28"/>
        </w:rPr>
        <w:t xml:space="preserve"> доклад для общественных консультаций— Текст : электронный // Банк России : [офиц. сайт]. — Москва, 2021. — 46 с.  —</w:t>
      </w:r>
      <w:r w:rsidRPr="00A97633">
        <w:rPr>
          <w:sz w:val="28"/>
          <w:szCs w:val="28"/>
          <w:lang w:val="en-US"/>
        </w:rPr>
        <w:t>URL</w:t>
      </w:r>
      <w:r w:rsidRPr="00A97633">
        <w:rPr>
          <w:sz w:val="28"/>
          <w:szCs w:val="28"/>
        </w:rPr>
        <w:t xml:space="preserve">: </w:t>
      </w:r>
      <w:hyperlink r:id="rId42" w:history="1">
        <w:r w:rsidRPr="00A97633">
          <w:rPr>
            <w:rStyle w:val="afb"/>
            <w:color w:val="auto"/>
            <w:sz w:val="28"/>
            <w:szCs w:val="28"/>
            <w:u w:val="none"/>
            <w:lang w:val="en-US"/>
          </w:rPr>
          <w:t>https</w:t>
        </w:r>
        <w:r w:rsidRPr="00A97633">
          <w:rPr>
            <w:rStyle w:val="afb"/>
            <w:color w:val="auto"/>
            <w:sz w:val="28"/>
            <w:szCs w:val="28"/>
            <w:u w:val="none"/>
          </w:rPr>
          <w:t>://</w:t>
        </w:r>
        <w:proofErr w:type="spellStart"/>
        <w:r w:rsidRPr="00A97633">
          <w:rPr>
            <w:rStyle w:val="afb"/>
            <w:color w:val="auto"/>
            <w:sz w:val="28"/>
            <w:szCs w:val="28"/>
            <w:u w:val="none"/>
            <w:lang w:val="en-US"/>
          </w:rPr>
          <w:t>cbr</w:t>
        </w:r>
        <w:proofErr w:type="spellEnd"/>
        <w:r w:rsidRPr="00A97633">
          <w:rPr>
            <w:rStyle w:val="afb"/>
            <w:color w:val="auto"/>
            <w:sz w:val="28"/>
            <w:szCs w:val="28"/>
            <w:u w:val="none"/>
          </w:rPr>
          <w:t>.</w:t>
        </w:r>
        <w:proofErr w:type="spellStart"/>
        <w:r w:rsidRPr="00A97633">
          <w:rPr>
            <w:rStyle w:val="afb"/>
            <w:color w:val="auto"/>
            <w:sz w:val="28"/>
            <w:szCs w:val="28"/>
            <w:u w:val="none"/>
            <w:lang w:val="en-US"/>
          </w:rPr>
          <w:t>ru</w:t>
        </w:r>
        <w:proofErr w:type="spellEnd"/>
        <w:r w:rsidRPr="00A97633">
          <w:rPr>
            <w:rStyle w:val="afb"/>
            <w:color w:val="auto"/>
            <w:sz w:val="28"/>
            <w:szCs w:val="28"/>
            <w:u w:val="none"/>
          </w:rPr>
          <w:t>/</w:t>
        </w:r>
        <w:r w:rsidRPr="00A97633">
          <w:rPr>
            <w:rStyle w:val="afb"/>
            <w:color w:val="auto"/>
            <w:sz w:val="28"/>
            <w:szCs w:val="28"/>
            <w:u w:val="none"/>
            <w:lang w:val="en-US"/>
          </w:rPr>
          <w:t>Content</w:t>
        </w:r>
        <w:r w:rsidRPr="00A97633">
          <w:rPr>
            <w:rStyle w:val="afb"/>
            <w:color w:val="auto"/>
            <w:sz w:val="28"/>
            <w:szCs w:val="28"/>
            <w:u w:val="none"/>
          </w:rPr>
          <w:t>/</w:t>
        </w:r>
        <w:r w:rsidRPr="00A97633">
          <w:rPr>
            <w:rStyle w:val="afb"/>
            <w:color w:val="auto"/>
            <w:sz w:val="28"/>
            <w:szCs w:val="28"/>
            <w:u w:val="none"/>
            <w:lang w:val="en-US"/>
          </w:rPr>
          <w:t>Document</w:t>
        </w:r>
        <w:r w:rsidRPr="00A97633">
          <w:rPr>
            <w:rStyle w:val="afb"/>
            <w:color w:val="auto"/>
            <w:sz w:val="28"/>
            <w:szCs w:val="28"/>
            <w:u w:val="none"/>
          </w:rPr>
          <w:t>/</w:t>
        </w:r>
        <w:r w:rsidRPr="00A97633">
          <w:rPr>
            <w:rStyle w:val="afb"/>
            <w:color w:val="auto"/>
            <w:sz w:val="28"/>
            <w:szCs w:val="28"/>
            <w:u w:val="none"/>
            <w:lang w:val="en-US"/>
          </w:rPr>
          <w:t>File</w:t>
        </w:r>
        <w:r w:rsidRPr="00A97633">
          <w:rPr>
            <w:rStyle w:val="afb"/>
            <w:color w:val="auto"/>
            <w:sz w:val="28"/>
            <w:szCs w:val="28"/>
            <w:u w:val="none"/>
          </w:rPr>
          <w:t>/119960/</w:t>
        </w:r>
        <w:r w:rsidRPr="00A97633">
          <w:rPr>
            <w:rStyle w:val="afb"/>
            <w:color w:val="auto"/>
            <w:sz w:val="28"/>
            <w:szCs w:val="28"/>
            <w:u w:val="none"/>
            <w:lang w:val="en-US"/>
          </w:rPr>
          <w:t>Consultation</w:t>
        </w:r>
        <w:r w:rsidRPr="00A97633">
          <w:rPr>
            <w:rStyle w:val="afb"/>
            <w:color w:val="auto"/>
            <w:sz w:val="28"/>
            <w:szCs w:val="28"/>
            <w:u w:val="none"/>
          </w:rPr>
          <w:t>_</w:t>
        </w:r>
        <w:r w:rsidRPr="00A97633">
          <w:rPr>
            <w:rStyle w:val="afb"/>
            <w:color w:val="auto"/>
            <w:sz w:val="28"/>
            <w:szCs w:val="28"/>
            <w:u w:val="none"/>
            <w:lang w:val="en-US"/>
          </w:rPr>
          <w:t>Paper</w:t>
        </w:r>
        <w:r w:rsidRPr="00A97633">
          <w:rPr>
            <w:rStyle w:val="afb"/>
            <w:color w:val="auto"/>
            <w:sz w:val="28"/>
            <w:szCs w:val="28"/>
            <w:u w:val="none"/>
          </w:rPr>
          <w:t>_02042021.</w:t>
        </w:r>
        <w:r w:rsidRPr="00A97633">
          <w:rPr>
            <w:rStyle w:val="afb"/>
            <w:color w:val="auto"/>
            <w:sz w:val="28"/>
            <w:szCs w:val="28"/>
            <w:u w:val="none"/>
            <w:lang w:val="en-US"/>
          </w:rPr>
          <w:t>pdf</w:t>
        </w:r>
      </w:hyperlink>
      <w:r w:rsidRPr="00A97633">
        <w:rPr>
          <w:sz w:val="28"/>
          <w:szCs w:val="28"/>
        </w:rPr>
        <w:t xml:space="preserve">(дата обращения: 30.05.2023). </w:t>
      </w:r>
    </w:p>
    <w:p w:rsidR="00A97633" w:rsidRDefault="00A97633" w:rsidP="00A97633">
      <w:pPr>
        <w:pStyle w:val="af1"/>
        <w:spacing w:line="360" w:lineRule="auto"/>
        <w:ind w:left="1068"/>
        <w:jc w:val="both"/>
        <w:rPr>
          <w:sz w:val="28"/>
          <w:szCs w:val="28"/>
        </w:rPr>
      </w:pPr>
    </w:p>
    <w:p w:rsidR="00A97633" w:rsidRDefault="00A97633" w:rsidP="00A97633">
      <w:pPr>
        <w:pStyle w:val="1"/>
        <w:spacing w:before="0" w:after="120" w:line="360" w:lineRule="auto"/>
        <w:ind w:firstLine="709"/>
        <w:rPr>
          <w:rFonts w:ascii="Times New Roman" w:hAnsi="Times New Roman" w:cs="Times New Roman"/>
          <w:bCs w:val="0"/>
          <w:color w:val="auto"/>
        </w:rPr>
      </w:pPr>
      <w:bookmarkStart w:id="18" w:name="_Toc1195824531"/>
      <w:r>
        <w:rPr>
          <w:rFonts w:ascii="Times New Roman" w:hAnsi="Times New Roman" w:cs="Times New Roman"/>
          <w:bCs w:val="0"/>
          <w:color w:val="auto"/>
        </w:rPr>
        <w:t>9. Перечень ресурсов информационно-телекоммуникационной сети «Интернет», необходимых для освоения дисциплины</w:t>
      </w:r>
      <w:bookmarkEnd w:id="18"/>
    </w:p>
    <w:p w:rsidR="00A97633" w:rsidRDefault="00A97633" w:rsidP="00A97633">
      <w:pPr>
        <w:spacing w:line="360" w:lineRule="auto"/>
        <w:jc w:val="both"/>
        <w:rPr>
          <w:sz w:val="28"/>
          <w:szCs w:val="28"/>
        </w:rPr>
      </w:pPr>
    </w:p>
    <w:p w:rsidR="00A97633" w:rsidRDefault="00A97633" w:rsidP="00A97633">
      <w:pPr>
        <w:pStyle w:val="af1"/>
        <w:widowControl/>
        <w:numPr>
          <w:ilvl w:val="0"/>
          <w:numId w:val="13"/>
        </w:numPr>
        <w:spacing w:after="120" w:line="276" w:lineRule="auto"/>
        <w:ind w:left="567" w:hanging="567"/>
        <w:jc w:val="both"/>
        <w:rPr>
          <w:sz w:val="28"/>
          <w:szCs w:val="28"/>
          <w:lang w:val="en-US"/>
        </w:rPr>
      </w:pPr>
      <w:r>
        <w:rPr>
          <w:sz w:val="28"/>
          <w:szCs w:val="28"/>
        </w:rPr>
        <w:t xml:space="preserve">Банк России. Раскрытие информации кредитными организациями. </w:t>
      </w:r>
      <w:r>
        <w:rPr>
          <w:sz w:val="28"/>
          <w:szCs w:val="28"/>
          <w:lang w:val="en-US"/>
        </w:rPr>
        <w:t xml:space="preserve">URL: </w:t>
      </w:r>
      <w:hyperlink r:id="rId43" w:history="1">
        <w:r>
          <w:rPr>
            <w:rStyle w:val="afb"/>
            <w:color w:val="auto"/>
            <w:sz w:val="28"/>
            <w:szCs w:val="28"/>
            <w:u w:val="none"/>
            <w:lang w:val="en-US"/>
          </w:rPr>
          <w:t>http://www.cbr.ru/banking_sector/otchetnost-kreditnykh-organizaciy/transparent</w:t>
        </w:r>
      </w:hyperlink>
      <w:hyperlink r:id="rId44" w:history="1">
        <w:r>
          <w:rPr>
            <w:rStyle w:val="afb"/>
            <w:color w:val="auto"/>
            <w:sz w:val="28"/>
            <w:szCs w:val="28"/>
            <w:u w:val="none"/>
            <w:lang w:val="en-US"/>
          </w:rPr>
          <w:t>/</w:t>
        </w:r>
      </w:hyperlink>
      <w:r>
        <w:rPr>
          <w:sz w:val="28"/>
          <w:szCs w:val="28"/>
          <w:lang w:val="en-US"/>
        </w:rPr>
        <w:t xml:space="preserve">. </w:t>
      </w:r>
    </w:p>
    <w:p w:rsidR="00A97633" w:rsidRDefault="00A97633" w:rsidP="00A97633">
      <w:pPr>
        <w:pStyle w:val="af1"/>
        <w:widowControl/>
        <w:numPr>
          <w:ilvl w:val="0"/>
          <w:numId w:val="13"/>
        </w:numPr>
        <w:spacing w:after="120" w:line="276" w:lineRule="auto"/>
        <w:ind w:left="567" w:hanging="567"/>
        <w:jc w:val="both"/>
        <w:rPr>
          <w:sz w:val="28"/>
          <w:szCs w:val="28"/>
          <w:lang w:val="en-US"/>
        </w:rPr>
      </w:pPr>
      <w:r>
        <w:rPr>
          <w:sz w:val="28"/>
          <w:szCs w:val="28"/>
        </w:rPr>
        <w:lastRenderedPageBreak/>
        <w:t xml:space="preserve">Портал арбитражных дел «Электронное правосудие». </w:t>
      </w:r>
      <w:r>
        <w:rPr>
          <w:sz w:val="28"/>
          <w:szCs w:val="28"/>
          <w:lang w:val="en-US"/>
        </w:rPr>
        <w:t xml:space="preserve">URL: </w:t>
      </w:r>
      <w:hyperlink r:id="rId45" w:history="1">
        <w:r>
          <w:rPr>
            <w:rStyle w:val="afb"/>
            <w:color w:val="auto"/>
            <w:sz w:val="28"/>
            <w:szCs w:val="28"/>
            <w:u w:val="none"/>
            <w:lang w:val="en-US"/>
          </w:rPr>
          <w:t>https://kad.arbitr.ru/</w:t>
        </w:r>
      </w:hyperlink>
      <w:r>
        <w:rPr>
          <w:sz w:val="28"/>
          <w:szCs w:val="28"/>
          <w:lang w:val="en-US"/>
        </w:rPr>
        <w:t>.</w:t>
      </w:r>
    </w:p>
    <w:p w:rsidR="00A97633" w:rsidRDefault="00A97633" w:rsidP="00A97633">
      <w:pPr>
        <w:pStyle w:val="af1"/>
        <w:numPr>
          <w:ilvl w:val="0"/>
          <w:numId w:val="13"/>
        </w:numPr>
        <w:spacing w:after="120" w:line="276" w:lineRule="auto"/>
        <w:ind w:left="567" w:hanging="567"/>
        <w:jc w:val="both"/>
        <w:rPr>
          <w:sz w:val="28"/>
          <w:szCs w:val="28"/>
        </w:rPr>
      </w:pPr>
      <w:r>
        <w:rPr>
          <w:bCs/>
          <w:sz w:val="28"/>
          <w:szCs w:val="28"/>
        </w:rPr>
        <w:t xml:space="preserve">Портал банковского аналитика. </w:t>
      </w:r>
      <w:r>
        <w:rPr>
          <w:bCs/>
          <w:sz w:val="28"/>
          <w:szCs w:val="28"/>
          <w:lang w:val="en-US"/>
        </w:rPr>
        <w:t>URL</w:t>
      </w:r>
      <w:r>
        <w:rPr>
          <w:bCs/>
          <w:sz w:val="28"/>
          <w:szCs w:val="28"/>
        </w:rPr>
        <w:t xml:space="preserve">: </w:t>
      </w:r>
      <w:hyperlink r:id="rId46" w:history="1">
        <w:r>
          <w:rPr>
            <w:rStyle w:val="afb"/>
            <w:bCs/>
            <w:color w:val="auto"/>
            <w:sz w:val="28"/>
            <w:szCs w:val="28"/>
            <w:u w:val="none"/>
            <w:lang w:val="en-US"/>
          </w:rPr>
          <w:t>https</w:t>
        </w:r>
        <w:r>
          <w:rPr>
            <w:rStyle w:val="afb"/>
            <w:bCs/>
            <w:color w:val="auto"/>
            <w:sz w:val="28"/>
            <w:szCs w:val="28"/>
            <w:u w:val="none"/>
          </w:rPr>
          <w:t>://</w:t>
        </w:r>
      </w:hyperlink>
      <w:hyperlink r:id="rId47" w:history="1">
        <w:proofErr w:type="spellStart"/>
        <w:r>
          <w:rPr>
            <w:rStyle w:val="afb"/>
            <w:bCs/>
            <w:color w:val="auto"/>
            <w:sz w:val="28"/>
            <w:szCs w:val="28"/>
            <w:u w:val="none"/>
            <w:lang w:val="en-US"/>
          </w:rPr>
          <w:t>analizbankov</w:t>
        </w:r>
        <w:proofErr w:type="spellEnd"/>
      </w:hyperlink>
      <w:r>
        <w:rPr>
          <w:bCs/>
          <w:sz w:val="28"/>
          <w:szCs w:val="28"/>
        </w:rPr>
        <w:t>.</w:t>
      </w:r>
      <w:proofErr w:type="spellStart"/>
      <w:r>
        <w:rPr>
          <w:bCs/>
          <w:sz w:val="28"/>
          <w:szCs w:val="28"/>
          <w:lang w:val="en-US"/>
        </w:rPr>
        <w:t>ru</w:t>
      </w:r>
      <w:proofErr w:type="spellEnd"/>
      <w:r>
        <w:rPr>
          <w:bCs/>
          <w:sz w:val="28"/>
          <w:szCs w:val="28"/>
        </w:rPr>
        <w:t>/</w:t>
      </w:r>
      <w:r>
        <w:rPr>
          <w:bCs/>
          <w:sz w:val="28"/>
          <w:szCs w:val="28"/>
          <w:lang w:val="en-US"/>
        </w:rPr>
        <w:t>bank</w:t>
      </w:r>
      <w:r>
        <w:rPr>
          <w:bCs/>
          <w:sz w:val="28"/>
          <w:szCs w:val="28"/>
        </w:rPr>
        <w:t>.</w:t>
      </w:r>
      <w:r>
        <w:rPr>
          <w:bCs/>
          <w:sz w:val="28"/>
          <w:szCs w:val="28"/>
          <w:lang w:val="en-US"/>
        </w:rPr>
        <w:t>php</w:t>
      </w:r>
    </w:p>
    <w:p w:rsidR="00A97633" w:rsidRDefault="00A97633" w:rsidP="00A97633">
      <w:pPr>
        <w:pStyle w:val="af1"/>
        <w:widowControl/>
        <w:numPr>
          <w:ilvl w:val="0"/>
          <w:numId w:val="13"/>
        </w:numPr>
        <w:spacing w:after="120" w:line="276" w:lineRule="auto"/>
        <w:ind w:left="567" w:hanging="567"/>
        <w:jc w:val="both"/>
        <w:rPr>
          <w:sz w:val="28"/>
          <w:szCs w:val="28"/>
          <w:lang w:val="en-US"/>
        </w:rPr>
      </w:pPr>
      <w:r>
        <w:rPr>
          <w:sz w:val="28"/>
          <w:szCs w:val="28"/>
        </w:rPr>
        <w:t xml:space="preserve">Центр раскрытия корпоративной информации Интерфакс. </w:t>
      </w:r>
      <w:r>
        <w:rPr>
          <w:sz w:val="28"/>
          <w:szCs w:val="28"/>
          <w:lang w:val="en-US"/>
        </w:rPr>
        <w:t xml:space="preserve">URL: </w:t>
      </w:r>
      <w:hyperlink r:id="rId48" w:history="1">
        <w:r>
          <w:rPr>
            <w:rStyle w:val="afb"/>
            <w:color w:val="auto"/>
            <w:sz w:val="28"/>
            <w:szCs w:val="28"/>
            <w:u w:val="none"/>
            <w:lang w:val="en-US"/>
          </w:rPr>
          <w:t>https://e-disclosure.ru/?attempt=1</w:t>
        </w:r>
      </w:hyperlink>
      <w:r>
        <w:rPr>
          <w:sz w:val="28"/>
          <w:szCs w:val="28"/>
          <w:lang w:val="en-US"/>
        </w:rPr>
        <w:t xml:space="preserve">. </w:t>
      </w:r>
    </w:p>
    <w:p w:rsidR="00A97633" w:rsidRDefault="00A97633" w:rsidP="00A97633">
      <w:pPr>
        <w:pStyle w:val="af1"/>
        <w:widowControl/>
        <w:numPr>
          <w:ilvl w:val="0"/>
          <w:numId w:val="13"/>
        </w:numPr>
        <w:spacing w:after="120" w:line="276" w:lineRule="auto"/>
        <w:ind w:left="567" w:hanging="567"/>
        <w:jc w:val="both"/>
        <w:rPr>
          <w:sz w:val="28"/>
          <w:szCs w:val="28"/>
        </w:rPr>
      </w:pPr>
      <w:r>
        <w:rPr>
          <w:sz w:val="28"/>
          <w:szCs w:val="28"/>
        </w:rPr>
        <w:t>Электронная библиотека Финансового университета (ЭБ) http://elib.fa.ru/</w:t>
      </w:r>
    </w:p>
    <w:p w:rsidR="00A97633" w:rsidRDefault="00A97633" w:rsidP="00A97633">
      <w:pPr>
        <w:pStyle w:val="af1"/>
        <w:widowControl/>
        <w:numPr>
          <w:ilvl w:val="0"/>
          <w:numId w:val="13"/>
        </w:numPr>
        <w:spacing w:after="120" w:line="276" w:lineRule="auto"/>
        <w:ind w:left="567" w:hanging="567"/>
        <w:jc w:val="both"/>
        <w:rPr>
          <w:sz w:val="28"/>
          <w:szCs w:val="28"/>
        </w:rPr>
      </w:pPr>
      <w:r>
        <w:rPr>
          <w:sz w:val="28"/>
          <w:szCs w:val="28"/>
        </w:rPr>
        <w:t>Электронно-библиотечная система BOOK.RU http://www.book.ru</w:t>
      </w:r>
    </w:p>
    <w:p w:rsidR="00A97633" w:rsidRDefault="00A97633" w:rsidP="00A97633">
      <w:pPr>
        <w:pStyle w:val="af1"/>
        <w:widowControl/>
        <w:numPr>
          <w:ilvl w:val="0"/>
          <w:numId w:val="13"/>
        </w:numPr>
        <w:spacing w:after="120" w:line="276" w:lineRule="auto"/>
        <w:ind w:left="567" w:hanging="567"/>
        <w:jc w:val="both"/>
        <w:rPr>
          <w:sz w:val="28"/>
          <w:szCs w:val="28"/>
        </w:rPr>
      </w:pPr>
      <w:r>
        <w:rPr>
          <w:sz w:val="28"/>
          <w:szCs w:val="28"/>
        </w:rPr>
        <w:t xml:space="preserve">Электронно-библиотечная система </w:t>
      </w:r>
      <w:proofErr w:type="spellStart"/>
      <w:r>
        <w:rPr>
          <w:sz w:val="28"/>
          <w:szCs w:val="28"/>
          <w:lang w:val="en-US"/>
        </w:rPr>
        <w:t>Znanium</w:t>
      </w:r>
      <w:proofErr w:type="spellEnd"/>
      <w:r w:rsidRPr="00A97633">
        <w:rPr>
          <w:sz w:val="28"/>
          <w:szCs w:val="28"/>
        </w:rPr>
        <w:t xml:space="preserve"> </w:t>
      </w:r>
      <w:hyperlink r:id="rId49" w:history="1">
        <w:r>
          <w:rPr>
            <w:rStyle w:val="afb"/>
            <w:color w:val="auto"/>
            <w:sz w:val="28"/>
            <w:szCs w:val="28"/>
            <w:u w:val="none"/>
          </w:rPr>
          <w:t>http://www.znanium.com</w:t>
        </w:r>
      </w:hyperlink>
    </w:p>
    <w:p w:rsidR="00A97633" w:rsidRDefault="00A97633" w:rsidP="00A97633">
      <w:pPr>
        <w:spacing w:line="360" w:lineRule="auto"/>
        <w:jc w:val="both"/>
        <w:rPr>
          <w:sz w:val="28"/>
          <w:szCs w:val="28"/>
        </w:rPr>
      </w:pPr>
    </w:p>
    <w:p w:rsidR="00A97633" w:rsidRDefault="00A97633" w:rsidP="00A97633">
      <w:pPr>
        <w:pStyle w:val="1"/>
        <w:spacing w:before="0" w:after="120"/>
        <w:rPr>
          <w:rFonts w:ascii="Times New Roman" w:hAnsi="Times New Roman" w:cs="Times New Roman"/>
          <w:bCs w:val="0"/>
          <w:color w:val="auto"/>
        </w:rPr>
      </w:pPr>
      <w:bookmarkStart w:id="19" w:name="_Toc119582454"/>
      <w:r>
        <w:rPr>
          <w:rFonts w:ascii="Times New Roman" w:hAnsi="Times New Roman" w:cs="Times New Roman"/>
          <w:bCs w:val="0"/>
          <w:color w:val="auto"/>
        </w:rPr>
        <w:t>10. Методические указания для обучающихся по освоению дисциплины</w:t>
      </w:r>
      <w:bookmarkEnd w:id="19"/>
    </w:p>
    <w:p w:rsidR="00A97633" w:rsidRDefault="00A97633" w:rsidP="00A97633">
      <w:pPr>
        <w:spacing w:before="100" w:beforeAutospacing="1" w:after="100" w:afterAutospacing="1" w:line="360" w:lineRule="auto"/>
        <w:ind w:firstLine="709"/>
        <w:jc w:val="both"/>
        <w:rPr>
          <w:b/>
          <w:color w:val="FF0000"/>
          <w:sz w:val="28"/>
          <w:szCs w:val="28"/>
        </w:rPr>
      </w:pPr>
      <w:r>
        <w:rPr>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и методическими рекомендациями, разрабатываемыми департаментами и кафедрами.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Департаментом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rsidR="00A97633" w:rsidRDefault="00A97633" w:rsidP="00A97633">
      <w:pPr>
        <w:pStyle w:val="1"/>
        <w:spacing w:before="0" w:after="120" w:line="360" w:lineRule="auto"/>
        <w:ind w:firstLine="709"/>
        <w:jc w:val="both"/>
        <w:rPr>
          <w:rFonts w:ascii="Times New Roman" w:hAnsi="Times New Roman" w:cs="Times New Roman"/>
          <w:bCs w:val="0"/>
          <w:color w:val="auto"/>
        </w:rPr>
      </w:pPr>
      <w:bookmarkStart w:id="20" w:name="_Toc119582455"/>
      <w:r>
        <w:rPr>
          <w:rFonts w:ascii="Times New Roman" w:hAnsi="Times New Roman" w:cs="Times New Roman"/>
          <w:bCs w:val="0"/>
          <w:color w:val="auto"/>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20"/>
    </w:p>
    <w:p w:rsidR="00A97633" w:rsidRDefault="00A97633" w:rsidP="00A97633">
      <w:pPr>
        <w:rPr>
          <w:rFonts w:eastAsia="Calibri"/>
        </w:rPr>
      </w:pPr>
    </w:p>
    <w:p w:rsidR="00A97633" w:rsidRDefault="00A97633" w:rsidP="00A97633">
      <w:pPr>
        <w:keepNext/>
        <w:jc w:val="both"/>
        <w:outlineLvl w:val="0"/>
        <w:rPr>
          <w:rFonts w:eastAsia="Calibri"/>
          <w:b/>
          <w:bCs/>
          <w:kern w:val="2"/>
          <w:sz w:val="28"/>
          <w:szCs w:val="28"/>
        </w:rPr>
      </w:pPr>
      <w:bookmarkStart w:id="21" w:name="_Toc531614950"/>
      <w:bookmarkStart w:id="22" w:name="_Toc531686467"/>
      <w:bookmarkStart w:id="23" w:name="_Toc22036690"/>
      <w:bookmarkStart w:id="24" w:name="_Toc115871084"/>
      <w:bookmarkStart w:id="25" w:name="_Toc119582456"/>
      <w:r>
        <w:rPr>
          <w:rFonts w:eastAsia="Calibri"/>
          <w:b/>
          <w:bCs/>
          <w:kern w:val="2"/>
          <w:sz w:val="28"/>
          <w:szCs w:val="28"/>
        </w:rPr>
        <w:t>11. 1. Комплект лицензионного программного обеспечения:</w:t>
      </w:r>
      <w:bookmarkEnd w:id="21"/>
      <w:bookmarkEnd w:id="22"/>
      <w:bookmarkEnd w:id="23"/>
      <w:bookmarkEnd w:id="24"/>
      <w:bookmarkEnd w:id="25"/>
    </w:p>
    <w:p w:rsidR="00A97633" w:rsidRDefault="00A97633" w:rsidP="00A97633">
      <w:pPr>
        <w:spacing w:line="360" w:lineRule="auto"/>
        <w:ind w:firstLine="709"/>
        <w:jc w:val="both"/>
        <w:rPr>
          <w:sz w:val="28"/>
          <w:szCs w:val="28"/>
        </w:rPr>
      </w:pPr>
      <w:bookmarkStart w:id="26" w:name="_Toc531686468"/>
      <w:bookmarkStart w:id="27" w:name="_Toc531614951"/>
      <w:r>
        <w:rPr>
          <w:sz w:val="28"/>
          <w:szCs w:val="28"/>
        </w:rPr>
        <w:t xml:space="preserve">1. ОС </w:t>
      </w:r>
      <w:r>
        <w:rPr>
          <w:sz w:val="28"/>
          <w:szCs w:val="28"/>
          <w:lang w:val="en-US"/>
        </w:rPr>
        <w:t>Windows</w:t>
      </w:r>
      <w:r>
        <w:rPr>
          <w:sz w:val="28"/>
          <w:szCs w:val="28"/>
        </w:rPr>
        <w:t xml:space="preserve"> или ОС </w:t>
      </w:r>
      <w:r>
        <w:rPr>
          <w:sz w:val="28"/>
          <w:szCs w:val="28"/>
          <w:lang w:val="en-US"/>
        </w:rPr>
        <w:t>Astra</w:t>
      </w:r>
      <w:r w:rsidRPr="00A97633">
        <w:rPr>
          <w:sz w:val="28"/>
          <w:szCs w:val="28"/>
        </w:rPr>
        <w:t xml:space="preserve"> </w:t>
      </w:r>
      <w:r>
        <w:rPr>
          <w:sz w:val="28"/>
          <w:szCs w:val="28"/>
          <w:lang w:val="en-US"/>
        </w:rPr>
        <w:t>Linux</w:t>
      </w:r>
    </w:p>
    <w:p w:rsidR="00A97633" w:rsidRDefault="00A97633" w:rsidP="00A97633">
      <w:pPr>
        <w:spacing w:line="360" w:lineRule="auto"/>
        <w:ind w:firstLine="709"/>
        <w:jc w:val="both"/>
        <w:rPr>
          <w:sz w:val="28"/>
          <w:szCs w:val="28"/>
        </w:rPr>
      </w:pPr>
      <w:r>
        <w:rPr>
          <w:sz w:val="28"/>
          <w:szCs w:val="28"/>
        </w:rPr>
        <w:lastRenderedPageBreak/>
        <w:t xml:space="preserve">2. </w:t>
      </w:r>
      <w:r>
        <w:rPr>
          <w:sz w:val="28"/>
          <w:szCs w:val="28"/>
          <w:lang w:val="en-US"/>
        </w:rPr>
        <w:t>Microsoft</w:t>
      </w:r>
      <w:r>
        <w:rPr>
          <w:sz w:val="28"/>
          <w:szCs w:val="28"/>
        </w:rPr>
        <w:t xml:space="preserve"> </w:t>
      </w:r>
      <w:r>
        <w:rPr>
          <w:sz w:val="28"/>
          <w:szCs w:val="28"/>
          <w:lang w:val="en-US"/>
        </w:rPr>
        <w:t>Office</w:t>
      </w:r>
      <w:bookmarkEnd w:id="26"/>
      <w:bookmarkEnd w:id="27"/>
      <w:r>
        <w:rPr>
          <w:sz w:val="28"/>
          <w:szCs w:val="28"/>
        </w:rPr>
        <w:t xml:space="preserve"> или пакет </w:t>
      </w:r>
      <w:r>
        <w:rPr>
          <w:sz w:val="28"/>
          <w:szCs w:val="28"/>
          <w:lang w:val="en-US"/>
        </w:rPr>
        <w:t>LibreOffice</w:t>
      </w:r>
    </w:p>
    <w:p w:rsidR="00A97633" w:rsidRDefault="00A97633" w:rsidP="00A97633">
      <w:pPr>
        <w:spacing w:line="360" w:lineRule="auto"/>
        <w:ind w:firstLine="709"/>
        <w:jc w:val="both"/>
        <w:rPr>
          <w:sz w:val="28"/>
          <w:szCs w:val="28"/>
        </w:rPr>
      </w:pPr>
      <w:r>
        <w:rPr>
          <w:sz w:val="28"/>
          <w:szCs w:val="28"/>
        </w:rPr>
        <w:t xml:space="preserve">3. Приложение для бизнес-аналитики </w:t>
      </w:r>
      <w:r>
        <w:rPr>
          <w:sz w:val="28"/>
          <w:szCs w:val="28"/>
          <w:lang w:val="en-US"/>
        </w:rPr>
        <w:t>MS</w:t>
      </w:r>
      <w:r w:rsidRPr="00A97633">
        <w:rPr>
          <w:sz w:val="28"/>
          <w:szCs w:val="28"/>
        </w:rPr>
        <w:t xml:space="preserve"> </w:t>
      </w:r>
      <w:r>
        <w:rPr>
          <w:sz w:val="28"/>
          <w:szCs w:val="28"/>
          <w:lang w:val="en-US"/>
        </w:rPr>
        <w:t>Power</w:t>
      </w:r>
      <w:r w:rsidRPr="00A97633">
        <w:rPr>
          <w:sz w:val="28"/>
          <w:szCs w:val="28"/>
        </w:rPr>
        <w:t xml:space="preserve"> </w:t>
      </w:r>
      <w:r>
        <w:rPr>
          <w:sz w:val="28"/>
          <w:szCs w:val="28"/>
          <w:lang w:val="en-US"/>
        </w:rPr>
        <w:t>BI</w:t>
      </w:r>
      <w:r w:rsidRPr="00A97633">
        <w:rPr>
          <w:sz w:val="28"/>
          <w:szCs w:val="28"/>
        </w:rPr>
        <w:t xml:space="preserve"> </w:t>
      </w:r>
      <w:r>
        <w:rPr>
          <w:sz w:val="28"/>
          <w:szCs w:val="28"/>
          <w:lang w:val="en-US"/>
        </w:rPr>
        <w:t>Desktop</w:t>
      </w:r>
    </w:p>
    <w:p w:rsidR="00A97633" w:rsidRDefault="00A97633" w:rsidP="00A97633">
      <w:pPr>
        <w:spacing w:line="360" w:lineRule="auto"/>
        <w:ind w:firstLine="709"/>
        <w:jc w:val="both"/>
        <w:rPr>
          <w:sz w:val="28"/>
          <w:szCs w:val="28"/>
        </w:rPr>
      </w:pPr>
      <w:r>
        <w:rPr>
          <w:sz w:val="28"/>
          <w:szCs w:val="28"/>
        </w:rPr>
        <w:t>4. Онлайн-приложение для бизнес-аналитики</w:t>
      </w:r>
      <w:r>
        <w:t xml:space="preserve"> </w:t>
      </w:r>
      <w:r>
        <w:rPr>
          <w:sz w:val="28"/>
          <w:szCs w:val="28"/>
        </w:rPr>
        <w:t>Yandex DataLens</w:t>
      </w:r>
    </w:p>
    <w:p w:rsidR="00A97633" w:rsidRDefault="00A97633" w:rsidP="00A97633">
      <w:pPr>
        <w:spacing w:line="360" w:lineRule="auto"/>
        <w:ind w:firstLine="709"/>
        <w:jc w:val="both"/>
        <w:rPr>
          <w:sz w:val="28"/>
          <w:szCs w:val="28"/>
        </w:rPr>
      </w:pPr>
      <w:bookmarkStart w:id="28" w:name="_Toc531614952"/>
      <w:bookmarkStart w:id="29" w:name="_Toc531686469"/>
      <w:r>
        <w:rPr>
          <w:sz w:val="28"/>
          <w:szCs w:val="28"/>
        </w:rPr>
        <w:t xml:space="preserve">5. Антивирус </w:t>
      </w:r>
      <w:bookmarkEnd w:id="28"/>
      <w:bookmarkEnd w:id="29"/>
      <w:r>
        <w:rPr>
          <w:sz w:val="28"/>
          <w:szCs w:val="28"/>
          <w:lang w:val="en-US"/>
        </w:rPr>
        <w:t>Kaspersky</w:t>
      </w:r>
    </w:p>
    <w:p w:rsidR="00A97633" w:rsidRDefault="00A97633" w:rsidP="00A97633">
      <w:pPr>
        <w:spacing w:line="360" w:lineRule="auto"/>
        <w:ind w:firstLine="709"/>
        <w:jc w:val="both"/>
        <w:rPr>
          <w:sz w:val="28"/>
          <w:szCs w:val="28"/>
        </w:rPr>
      </w:pPr>
    </w:p>
    <w:p w:rsidR="00A97633" w:rsidRDefault="00A97633" w:rsidP="00A97633">
      <w:pPr>
        <w:keepNext/>
        <w:jc w:val="both"/>
        <w:outlineLvl w:val="0"/>
        <w:rPr>
          <w:rFonts w:eastAsia="Calibri"/>
          <w:bCs/>
          <w:kern w:val="2"/>
          <w:sz w:val="28"/>
          <w:szCs w:val="28"/>
        </w:rPr>
      </w:pPr>
      <w:bookmarkStart w:id="30" w:name="_Toc531614953"/>
      <w:bookmarkStart w:id="31" w:name="_Toc531686470"/>
      <w:bookmarkStart w:id="32" w:name="_Toc22036691"/>
      <w:bookmarkStart w:id="33" w:name="_Toc115871085"/>
      <w:bookmarkStart w:id="34" w:name="_Toc119582457"/>
      <w:r>
        <w:rPr>
          <w:rFonts w:eastAsia="Calibri"/>
          <w:b/>
          <w:bCs/>
          <w:kern w:val="2"/>
          <w:sz w:val="28"/>
          <w:szCs w:val="28"/>
        </w:rPr>
        <w:t>11.2. Современные профессиональные базы данных и информационные справочные системы</w:t>
      </w:r>
      <w:bookmarkEnd w:id="30"/>
      <w:bookmarkEnd w:id="31"/>
      <w:bookmarkEnd w:id="32"/>
      <w:bookmarkEnd w:id="33"/>
      <w:bookmarkEnd w:id="34"/>
    </w:p>
    <w:p w:rsidR="00A97633" w:rsidRDefault="00A97633" w:rsidP="00A97633">
      <w:pPr>
        <w:shd w:val="clear" w:color="auto" w:fill="FFFFFF"/>
        <w:tabs>
          <w:tab w:val="left" w:pos="442"/>
        </w:tabs>
        <w:spacing w:line="360" w:lineRule="auto"/>
        <w:jc w:val="both"/>
        <w:rPr>
          <w:rFonts w:eastAsia="Calibri"/>
          <w:bCs/>
          <w:sz w:val="28"/>
          <w:szCs w:val="28"/>
        </w:rPr>
      </w:pPr>
      <w:r>
        <w:rPr>
          <w:rFonts w:eastAsia="Calibri"/>
          <w:bCs/>
          <w:sz w:val="28"/>
          <w:szCs w:val="28"/>
        </w:rPr>
        <w:t xml:space="preserve">1. </w:t>
      </w:r>
      <w:r>
        <w:rPr>
          <w:sz w:val="28"/>
          <w:szCs w:val="28"/>
        </w:rPr>
        <w:t xml:space="preserve">Банк России. Раскрытие информации кредитными организациями. [Электронный ресурс] </w:t>
      </w:r>
      <w:r>
        <w:rPr>
          <w:sz w:val="28"/>
          <w:szCs w:val="28"/>
          <w:lang w:val="en-US"/>
        </w:rPr>
        <w:t>URL</w:t>
      </w:r>
      <w:r>
        <w:rPr>
          <w:sz w:val="28"/>
          <w:szCs w:val="28"/>
        </w:rPr>
        <w:t xml:space="preserve">: </w:t>
      </w:r>
      <w:hyperlink r:id="rId50" w:history="1">
        <w:r>
          <w:rPr>
            <w:rStyle w:val="afb"/>
            <w:color w:val="auto"/>
            <w:sz w:val="28"/>
            <w:szCs w:val="28"/>
            <w:u w:val="none"/>
            <w:lang w:val="en-US"/>
          </w:rPr>
          <w:t>http</w:t>
        </w:r>
        <w:r>
          <w:rPr>
            <w:rStyle w:val="afb"/>
            <w:color w:val="auto"/>
            <w:sz w:val="28"/>
            <w:szCs w:val="28"/>
            <w:u w:val="none"/>
          </w:rPr>
          <w:t>://</w:t>
        </w:r>
        <w:r>
          <w:rPr>
            <w:rStyle w:val="afb"/>
            <w:color w:val="auto"/>
            <w:sz w:val="28"/>
            <w:szCs w:val="28"/>
            <w:u w:val="none"/>
            <w:lang w:val="en-US"/>
          </w:rPr>
          <w:t>www</w:t>
        </w:r>
        <w:r>
          <w:rPr>
            <w:rStyle w:val="afb"/>
            <w:color w:val="auto"/>
            <w:sz w:val="28"/>
            <w:szCs w:val="28"/>
            <w:u w:val="none"/>
          </w:rPr>
          <w:t>.</w:t>
        </w:r>
        <w:proofErr w:type="spellStart"/>
        <w:r>
          <w:rPr>
            <w:rStyle w:val="afb"/>
            <w:color w:val="auto"/>
            <w:sz w:val="28"/>
            <w:szCs w:val="28"/>
            <w:u w:val="none"/>
            <w:lang w:val="en-US"/>
          </w:rPr>
          <w:t>cbr</w:t>
        </w:r>
        <w:proofErr w:type="spellEnd"/>
        <w:r>
          <w:rPr>
            <w:rStyle w:val="afb"/>
            <w:color w:val="auto"/>
            <w:sz w:val="28"/>
            <w:szCs w:val="28"/>
            <w:u w:val="none"/>
          </w:rPr>
          <w:t>.</w:t>
        </w:r>
        <w:proofErr w:type="spellStart"/>
        <w:r>
          <w:rPr>
            <w:rStyle w:val="afb"/>
            <w:color w:val="auto"/>
            <w:sz w:val="28"/>
            <w:szCs w:val="28"/>
            <w:u w:val="none"/>
            <w:lang w:val="en-US"/>
          </w:rPr>
          <w:t>ru</w:t>
        </w:r>
        <w:proofErr w:type="spellEnd"/>
        <w:r>
          <w:rPr>
            <w:rStyle w:val="afb"/>
            <w:color w:val="auto"/>
            <w:sz w:val="28"/>
            <w:szCs w:val="28"/>
            <w:u w:val="none"/>
          </w:rPr>
          <w:t>/</w:t>
        </w:r>
        <w:r>
          <w:rPr>
            <w:rStyle w:val="afb"/>
            <w:color w:val="auto"/>
            <w:sz w:val="28"/>
            <w:szCs w:val="28"/>
            <w:u w:val="none"/>
            <w:lang w:val="en-US"/>
          </w:rPr>
          <w:t>banking</w:t>
        </w:r>
        <w:r>
          <w:rPr>
            <w:rStyle w:val="afb"/>
            <w:color w:val="auto"/>
            <w:sz w:val="28"/>
            <w:szCs w:val="28"/>
            <w:u w:val="none"/>
          </w:rPr>
          <w:t>_</w:t>
        </w:r>
        <w:r>
          <w:rPr>
            <w:rStyle w:val="afb"/>
            <w:color w:val="auto"/>
            <w:sz w:val="28"/>
            <w:szCs w:val="28"/>
            <w:u w:val="none"/>
            <w:lang w:val="en-US"/>
          </w:rPr>
          <w:t>sector</w:t>
        </w:r>
        <w:r>
          <w:rPr>
            <w:rStyle w:val="afb"/>
            <w:color w:val="auto"/>
            <w:sz w:val="28"/>
            <w:szCs w:val="28"/>
            <w:u w:val="none"/>
          </w:rPr>
          <w:t>/</w:t>
        </w:r>
        <w:proofErr w:type="spellStart"/>
        <w:r>
          <w:rPr>
            <w:rStyle w:val="afb"/>
            <w:color w:val="auto"/>
            <w:sz w:val="28"/>
            <w:szCs w:val="28"/>
            <w:u w:val="none"/>
            <w:lang w:val="en-US"/>
          </w:rPr>
          <w:t>otchetnost</w:t>
        </w:r>
        <w:proofErr w:type="spellEnd"/>
        <w:r>
          <w:rPr>
            <w:rStyle w:val="afb"/>
            <w:color w:val="auto"/>
            <w:sz w:val="28"/>
            <w:szCs w:val="28"/>
            <w:u w:val="none"/>
          </w:rPr>
          <w:t>-</w:t>
        </w:r>
        <w:proofErr w:type="spellStart"/>
        <w:r>
          <w:rPr>
            <w:rStyle w:val="afb"/>
            <w:color w:val="auto"/>
            <w:sz w:val="28"/>
            <w:szCs w:val="28"/>
            <w:u w:val="none"/>
            <w:lang w:val="en-US"/>
          </w:rPr>
          <w:t>kreditnykh</w:t>
        </w:r>
        <w:proofErr w:type="spellEnd"/>
        <w:r>
          <w:rPr>
            <w:rStyle w:val="afb"/>
            <w:color w:val="auto"/>
            <w:sz w:val="28"/>
            <w:szCs w:val="28"/>
            <w:u w:val="none"/>
          </w:rPr>
          <w:t>-</w:t>
        </w:r>
        <w:proofErr w:type="spellStart"/>
        <w:r>
          <w:rPr>
            <w:rStyle w:val="afb"/>
            <w:color w:val="auto"/>
            <w:sz w:val="28"/>
            <w:szCs w:val="28"/>
            <w:u w:val="none"/>
            <w:lang w:val="en-US"/>
          </w:rPr>
          <w:t>organizaciy</w:t>
        </w:r>
        <w:proofErr w:type="spellEnd"/>
        <w:r>
          <w:rPr>
            <w:rStyle w:val="afb"/>
            <w:color w:val="auto"/>
            <w:sz w:val="28"/>
            <w:szCs w:val="28"/>
            <w:u w:val="none"/>
          </w:rPr>
          <w:t>/</w:t>
        </w:r>
        <w:r>
          <w:rPr>
            <w:rStyle w:val="afb"/>
            <w:color w:val="auto"/>
            <w:sz w:val="28"/>
            <w:szCs w:val="28"/>
            <w:u w:val="none"/>
            <w:lang w:val="en-US"/>
          </w:rPr>
          <w:t>transparent</w:t>
        </w:r>
        <w:r>
          <w:rPr>
            <w:rStyle w:val="afb"/>
            <w:color w:val="auto"/>
            <w:sz w:val="28"/>
            <w:szCs w:val="28"/>
            <w:u w:val="none"/>
          </w:rPr>
          <w:t>/</w:t>
        </w:r>
      </w:hyperlink>
      <w:r>
        <w:rPr>
          <w:rFonts w:eastAsia="Calibri"/>
          <w:bCs/>
          <w:sz w:val="28"/>
          <w:szCs w:val="28"/>
        </w:rPr>
        <w:t xml:space="preserve"> .</w:t>
      </w:r>
    </w:p>
    <w:p w:rsidR="00A97633" w:rsidRDefault="00A97633" w:rsidP="00A97633">
      <w:pPr>
        <w:shd w:val="clear" w:color="auto" w:fill="FFFFFF"/>
        <w:tabs>
          <w:tab w:val="left" w:pos="442"/>
        </w:tabs>
        <w:spacing w:line="360" w:lineRule="auto"/>
        <w:jc w:val="both"/>
        <w:rPr>
          <w:rFonts w:eastAsia="Calibri"/>
          <w:bCs/>
          <w:sz w:val="28"/>
          <w:szCs w:val="28"/>
        </w:rPr>
      </w:pPr>
      <w:r>
        <w:rPr>
          <w:rFonts w:eastAsia="Calibri"/>
          <w:bCs/>
          <w:sz w:val="28"/>
          <w:szCs w:val="28"/>
        </w:rPr>
        <w:t xml:space="preserve">2. Портал банковского аналитика. </w:t>
      </w:r>
      <w:r>
        <w:rPr>
          <w:sz w:val="28"/>
          <w:szCs w:val="28"/>
        </w:rPr>
        <w:t xml:space="preserve">[Электронный ресурс] </w:t>
      </w:r>
      <w:r>
        <w:rPr>
          <w:sz w:val="28"/>
          <w:szCs w:val="28"/>
          <w:lang w:val="en-US"/>
        </w:rPr>
        <w:t>URL</w:t>
      </w:r>
      <w:r>
        <w:rPr>
          <w:sz w:val="28"/>
          <w:szCs w:val="28"/>
        </w:rPr>
        <w:t xml:space="preserve">: </w:t>
      </w:r>
      <w:hyperlink r:id="rId51" w:history="1">
        <w:r>
          <w:rPr>
            <w:rStyle w:val="afb"/>
            <w:rFonts w:eastAsia="Calibri"/>
            <w:bCs/>
            <w:color w:val="auto"/>
            <w:sz w:val="28"/>
            <w:szCs w:val="28"/>
            <w:u w:val="none"/>
          </w:rPr>
          <w:t>https://analizbankov.ru/bank.php</w:t>
        </w:r>
      </w:hyperlink>
      <w:r>
        <w:rPr>
          <w:rFonts w:eastAsia="Calibri"/>
          <w:bCs/>
          <w:sz w:val="28"/>
          <w:szCs w:val="28"/>
        </w:rPr>
        <w:t xml:space="preserve">. </w:t>
      </w:r>
    </w:p>
    <w:p w:rsidR="00A97633" w:rsidRDefault="00A97633" w:rsidP="00A97633">
      <w:pPr>
        <w:shd w:val="clear" w:color="auto" w:fill="FFFFFF"/>
        <w:tabs>
          <w:tab w:val="left" w:pos="442"/>
        </w:tabs>
        <w:spacing w:line="360" w:lineRule="auto"/>
        <w:jc w:val="both"/>
        <w:rPr>
          <w:rFonts w:eastAsia="Calibri"/>
          <w:bCs/>
          <w:sz w:val="28"/>
          <w:szCs w:val="28"/>
        </w:rPr>
      </w:pPr>
      <w:r>
        <w:rPr>
          <w:sz w:val="28"/>
          <w:szCs w:val="28"/>
        </w:rPr>
        <w:t>3. Портал арбитражных дел «Электронное правосудие» (</w:t>
      </w:r>
      <w:hyperlink r:id="rId52" w:history="1">
        <w:r>
          <w:rPr>
            <w:rStyle w:val="afb"/>
            <w:color w:val="auto"/>
            <w:sz w:val="28"/>
            <w:szCs w:val="28"/>
            <w:u w:val="none"/>
          </w:rPr>
          <w:t>https://kad.arbitr.ru/</w:t>
        </w:r>
      </w:hyperlink>
      <w:r>
        <w:rPr>
          <w:sz w:val="28"/>
          <w:szCs w:val="28"/>
        </w:rPr>
        <w:t>).</w:t>
      </w:r>
    </w:p>
    <w:p w:rsidR="00A97633" w:rsidRDefault="00A97633" w:rsidP="00A97633">
      <w:pPr>
        <w:shd w:val="clear" w:color="auto" w:fill="FFFFFF"/>
        <w:tabs>
          <w:tab w:val="left" w:pos="442"/>
        </w:tabs>
        <w:spacing w:line="360" w:lineRule="auto"/>
        <w:jc w:val="both"/>
        <w:rPr>
          <w:rFonts w:eastAsia="Calibri"/>
          <w:bCs/>
          <w:sz w:val="28"/>
          <w:szCs w:val="28"/>
        </w:rPr>
      </w:pPr>
      <w:r>
        <w:rPr>
          <w:rFonts w:eastAsia="Calibri"/>
          <w:bCs/>
          <w:sz w:val="28"/>
          <w:szCs w:val="28"/>
        </w:rPr>
        <w:t>4. Информационно-правовая система «Гарант»</w:t>
      </w:r>
    </w:p>
    <w:p w:rsidR="00A97633" w:rsidRDefault="00A97633" w:rsidP="00A97633">
      <w:pPr>
        <w:shd w:val="clear" w:color="auto" w:fill="FFFFFF"/>
        <w:tabs>
          <w:tab w:val="left" w:pos="442"/>
        </w:tabs>
        <w:spacing w:line="360" w:lineRule="auto"/>
        <w:jc w:val="both"/>
        <w:rPr>
          <w:rFonts w:eastAsia="Calibri"/>
          <w:bCs/>
          <w:sz w:val="28"/>
          <w:szCs w:val="28"/>
        </w:rPr>
      </w:pPr>
      <w:r>
        <w:rPr>
          <w:rFonts w:eastAsia="Calibri"/>
          <w:bCs/>
          <w:sz w:val="28"/>
          <w:szCs w:val="28"/>
        </w:rPr>
        <w:t>5. Информационно-правовая система «Консультант Плюс»</w:t>
      </w:r>
    </w:p>
    <w:p w:rsidR="00A97633" w:rsidRDefault="00A97633" w:rsidP="00A97633">
      <w:pPr>
        <w:shd w:val="clear" w:color="auto" w:fill="FFFFFF"/>
        <w:tabs>
          <w:tab w:val="left" w:pos="442"/>
        </w:tabs>
        <w:spacing w:line="360" w:lineRule="auto"/>
        <w:jc w:val="both"/>
        <w:rPr>
          <w:rFonts w:eastAsia="Calibri"/>
          <w:i/>
          <w:iCs/>
          <w:sz w:val="28"/>
          <w:szCs w:val="28"/>
        </w:rPr>
      </w:pPr>
    </w:p>
    <w:p w:rsidR="00A97633" w:rsidRDefault="00A97633" w:rsidP="00A97633">
      <w:pPr>
        <w:shd w:val="clear" w:color="auto" w:fill="FFFFFF"/>
        <w:tabs>
          <w:tab w:val="left" w:pos="442"/>
        </w:tabs>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rsidR="00A97633" w:rsidRDefault="00A97633" w:rsidP="00A97633">
      <w:pPr>
        <w:spacing w:line="276" w:lineRule="auto"/>
        <w:ind w:firstLine="709"/>
        <w:jc w:val="both"/>
        <w:rPr>
          <w:bCs/>
          <w:sz w:val="28"/>
          <w:szCs w:val="28"/>
        </w:rPr>
      </w:pPr>
      <w:r>
        <w:rPr>
          <w:bCs/>
          <w:sz w:val="28"/>
          <w:szCs w:val="28"/>
        </w:rPr>
        <w:t>Указанные средства не используются</w:t>
      </w:r>
    </w:p>
    <w:p w:rsidR="00A97633" w:rsidRDefault="00A97633" w:rsidP="00A97633">
      <w:pPr>
        <w:spacing w:line="360" w:lineRule="auto"/>
        <w:jc w:val="both"/>
        <w:rPr>
          <w:b/>
          <w:bCs/>
          <w:sz w:val="28"/>
          <w:szCs w:val="28"/>
        </w:rPr>
      </w:pPr>
    </w:p>
    <w:p w:rsidR="00A97633" w:rsidRDefault="00A97633" w:rsidP="00A97633">
      <w:pPr>
        <w:pStyle w:val="1"/>
        <w:spacing w:before="0" w:after="120"/>
        <w:ind w:firstLine="709"/>
        <w:rPr>
          <w:rFonts w:ascii="Times New Roman" w:hAnsi="Times New Roman" w:cs="Times New Roman"/>
          <w:bCs w:val="0"/>
          <w:color w:val="auto"/>
        </w:rPr>
      </w:pPr>
      <w:bookmarkStart w:id="35" w:name="_Toc119582458"/>
      <w:r>
        <w:rPr>
          <w:rFonts w:ascii="Times New Roman" w:hAnsi="Times New Roman" w:cs="Times New Roman"/>
          <w:bCs w:val="0"/>
          <w:color w:val="auto"/>
        </w:rPr>
        <w:t>12. Описание материально-технической базы, необходимой для осуществления образовательного процесса по дисциплине</w:t>
      </w:r>
      <w:bookmarkEnd w:id="35"/>
    </w:p>
    <w:p w:rsidR="00A97633" w:rsidRDefault="00A97633" w:rsidP="00A97633">
      <w:pPr>
        <w:spacing w:line="360" w:lineRule="auto"/>
        <w:ind w:firstLine="709"/>
        <w:jc w:val="both"/>
        <w:rPr>
          <w:sz w:val="28"/>
          <w:szCs w:val="28"/>
        </w:rPr>
      </w:pPr>
      <w:r>
        <w:rPr>
          <w:sz w:val="28"/>
          <w:szCs w:val="28"/>
        </w:rPr>
        <w:t>Образовательный процесс по дисциплине «Модели банковской деятельности и риски» должен осуществляться в учебных аудиториях, имеющих выход в Интернет, оборудованных мультимедийными средствами, системами дистанционного проектирования и техническим средствами обучения, имеющих доступ к профессиональным базам данных,  ресурсам Библиотечно-информационного комплекса Финансового университета, другим полнотекстовым электронным библиотекам и коллекциям.</w:t>
      </w:r>
    </w:p>
    <w:p w:rsidR="00A97633" w:rsidRDefault="00A97633" w:rsidP="00A97633">
      <w:pPr>
        <w:spacing w:line="360" w:lineRule="auto"/>
        <w:ind w:firstLine="709"/>
        <w:jc w:val="both"/>
        <w:rPr>
          <w:color w:val="FF0000"/>
          <w:sz w:val="28"/>
          <w:szCs w:val="28"/>
        </w:rPr>
      </w:pPr>
    </w:p>
    <w:p w:rsidR="00A97633" w:rsidRDefault="00A97633" w:rsidP="00A97633">
      <w:pPr>
        <w:widowControl/>
        <w:spacing w:line="360" w:lineRule="auto"/>
        <w:ind w:firstLine="709"/>
        <w:rPr>
          <w:color w:val="FF0000"/>
        </w:rPr>
      </w:pPr>
    </w:p>
    <w:p w:rsidR="0074549E" w:rsidRDefault="0074549E"/>
    <w:sectPr w:rsidR="0074549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5C6F" w:rsidRDefault="00FB5C6F" w:rsidP="00A97633">
      <w:r>
        <w:separator/>
      </w:r>
    </w:p>
  </w:endnote>
  <w:endnote w:type="continuationSeparator" w:id="0">
    <w:p w:rsidR="00FB5C6F" w:rsidRDefault="00FB5C6F" w:rsidP="00A97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26204466"/>
      <w:docPartObj>
        <w:docPartGallery w:val="Page Numbers (Bottom of Page)"/>
        <w:docPartUnique/>
      </w:docPartObj>
    </w:sdtPr>
    <w:sdtContent>
      <w:p w:rsidR="00A97633" w:rsidRDefault="00A97633">
        <w:pPr>
          <w:pStyle w:val="a8"/>
          <w:jc w:val="center"/>
        </w:pPr>
        <w:r>
          <w:fldChar w:fldCharType="begin"/>
        </w:r>
        <w:r>
          <w:instrText>PAGE   \* MERGEFORMAT</w:instrText>
        </w:r>
        <w:r>
          <w:fldChar w:fldCharType="separate"/>
        </w:r>
        <w:r>
          <w:t>2</w:t>
        </w:r>
        <w:r>
          <w:fldChar w:fldCharType="end"/>
        </w:r>
      </w:p>
    </w:sdtContent>
  </w:sdt>
  <w:p w:rsidR="00A97633" w:rsidRDefault="00A9763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5C6F" w:rsidRDefault="00FB5C6F" w:rsidP="00A97633">
      <w:r>
        <w:separator/>
      </w:r>
    </w:p>
  </w:footnote>
  <w:footnote w:type="continuationSeparator" w:id="0">
    <w:p w:rsidR="00FB5C6F" w:rsidRDefault="00FB5C6F" w:rsidP="00A97633">
      <w:r>
        <w:continuationSeparator/>
      </w:r>
    </w:p>
  </w:footnote>
  <w:footnote w:id="1">
    <w:p w:rsidR="00A97633" w:rsidRDefault="00A97633" w:rsidP="00A97633">
      <w:pPr>
        <w:pStyle w:val="a4"/>
        <w:rPr>
          <w:lang w:val="en-US"/>
        </w:rPr>
      </w:pPr>
      <w:r>
        <w:rPr>
          <w:rStyle w:val="af7"/>
        </w:rPr>
        <w:footnoteRef/>
      </w:r>
      <w:r>
        <w:rPr>
          <w:lang w:val="en-US"/>
        </w:rPr>
        <w:t xml:space="preserve"> Karen </w:t>
      </w:r>
      <w:proofErr w:type="spellStart"/>
      <w:r>
        <w:rPr>
          <w:lang w:val="en-US"/>
        </w:rPr>
        <w:t>Croxson</w:t>
      </w:r>
      <w:proofErr w:type="spellEnd"/>
      <w:r>
        <w:rPr>
          <w:lang w:val="en-US"/>
        </w:rPr>
        <w:t xml:space="preserve">, Jon Frost, Leonardo </w:t>
      </w:r>
      <w:proofErr w:type="spellStart"/>
      <w:r>
        <w:rPr>
          <w:lang w:val="en-US"/>
        </w:rPr>
        <w:t>Gambacorta</w:t>
      </w:r>
      <w:proofErr w:type="spellEnd"/>
      <w:r>
        <w:rPr>
          <w:lang w:val="en-US"/>
        </w:rPr>
        <w:t xml:space="preserve"> and Tommaso </w:t>
      </w:r>
      <w:proofErr w:type="spellStart"/>
      <w:r>
        <w:rPr>
          <w:lang w:val="en-US"/>
        </w:rPr>
        <w:t>Valletti</w:t>
      </w:r>
      <w:proofErr w:type="spellEnd"/>
      <w:r>
        <w:rPr>
          <w:lang w:val="en-US"/>
        </w:rPr>
        <w:t>. Platform-based business</w:t>
      </w:r>
    </w:p>
    <w:p w:rsidR="00A97633" w:rsidRDefault="00A97633" w:rsidP="00A97633">
      <w:pPr>
        <w:pStyle w:val="a4"/>
      </w:pPr>
      <w:r>
        <w:rPr>
          <w:lang w:val="en-US"/>
        </w:rPr>
        <w:t>models and financial inclusion// BIS Working Papers. No</w:t>
      </w:r>
      <w:r>
        <w:t xml:space="preserve"> 986. </w:t>
      </w:r>
      <w:r>
        <w:rPr>
          <w:lang w:val="en-US"/>
        </w:rPr>
        <w:t>January</w:t>
      </w:r>
      <w:r>
        <w:t xml:space="preserve"> 2022</w:t>
      </w:r>
    </w:p>
  </w:footnote>
  <w:footnote w:id="2">
    <w:p w:rsidR="00A97633" w:rsidRDefault="00A97633" w:rsidP="00A97633">
      <w:pPr>
        <w:pStyle w:val="a4"/>
      </w:pPr>
      <w:r>
        <w:rPr>
          <w:rStyle w:val="af7"/>
        </w:rPr>
        <w:footnoteRef/>
      </w:r>
      <w:r>
        <w:t xml:space="preserve"> В случае успешного принятия законопроекта </w:t>
      </w:r>
      <w:hyperlink r:id="rId1" w:history="1">
        <w:r>
          <w:rPr>
            <w:rStyle w:val="afb"/>
            <w:color w:val="4472C4" w:themeColor="accent1"/>
            <w:u w:val="none"/>
          </w:rPr>
          <w:t>№ 198584-8</w:t>
        </w:r>
      </w:hyperlink>
      <w:r>
        <w:t xml:space="preserve"> «</w:t>
      </w:r>
      <w:r>
        <w:rPr>
          <w:i/>
        </w:rPr>
        <w:t>О проведении эксперимента по установлению специального регулирования в целях создания необходимых условий для осуществления деятельности по партнерскому финансированию в отдельных субъектах Российской Федерации</w:t>
      </w:r>
      <w:r>
        <w:t>» в 4-х российских регионах может стартовать эксперимент по установлению специального правового режима для осуществления деятельности по партнерскому финансированию (исламское банковское дело).</w:t>
      </w:r>
    </w:p>
  </w:footnote>
  <w:footnote w:id="3">
    <w:p w:rsidR="00A97633" w:rsidRDefault="00A97633" w:rsidP="00A97633">
      <w:pPr>
        <w:pStyle w:val="a4"/>
      </w:pPr>
      <w:r>
        <w:rPr>
          <w:rStyle w:val="af7"/>
        </w:rPr>
        <w:footnoteRef/>
      </w:r>
      <w:r>
        <w:t xml:space="preserve"> </w:t>
      </w:r>
      <w:r>
        <w:rPr>
          <w:lang w:val="en-US"/>
        </w:rPr>
        <w:t>Rodrigo</w:t>
      </w:r>
      <w:r w:rsidRPr="00A97633">
        <w:t xml:space="preserve"> </w:t>
      </w:r>
      <w:r>
        <w:rPr>
          <w:lang w:val="en-US"/>
        </w:rPr>
        <w:t>Coelho</w:t>
      </w:r>
      <w:r>
        <w:t xml:space="preserve">, </w:t>
      </w:r>
      <w:r>
        <w:rPr>
          <w:lang w:val="en-US"/>
        </w:rPr>
        <w:t>Am</w:t>
      </w:r>
      <w:r>
        <w:t>é</w:t>
      </w:r>
      <w:r>
        <w:rPr>
          <w:lang w:val="en-US"/>
        </w:rPr>
        <w:t>lie</w:t>
      </w:r>
      <w:r w:rsidRPr="00A97633">
        <w:t xml:space="preserve"> </w:t>
      </w:r>
      <w:proofErr w:type="spellStart"/>
      <w:r>
        <w:rPr>
          <w:lang w:val="en-US"/>
        </w:rPr>
        <w:t>Monteil</w:t>
      </w:r>
      <w:proofErr w:type="spellEnd"/>
      <w:r>
        <w:t xml:space="preserve">, </w:t>
      </w:r>
      <w:proofErr w:type="spellStart"/>
      <w:r>
        <w:rPr>
          <w:lang w:val="en-US"/>
        </w:rPr>
        <w:t>Vasily</w:t>
      </w:r>
      <w:proofErr w:type="spellEnd"/>
      <w:r w:rsidRPr="00A97633">
        <w:t xml:space="preserve"> </w:t>
      </w:r>
      <w:proofErr w:type="spellStart"/>
      <w:r>
        <w:rPr>
          <w:lang w:val="en-US"/>
        </w:rPr>
        <w:t>Pozdyshev</w:t>
      </w:r>
      <w:proofErr w:type="spellEnd"/>
      <w:r w:rsidRPr="00A97633">
        <w:t xml:space="preserve"> </w:t>
      </w:r>
      <w:r>
        <w:rPr>
          <w:lang w:val="en-US"/>
        </w:rPr>
        <w:t>and</w:t>
      </w:r>
      <w:r w:rsidRPr="00A97633">
        <w:t xml:space="preserve"> </w:t>
      </w:r>
      <w:r>
        <w:rPr>
          <w:lang w:val="en-US"/>
        </w:rPr>
        <w:t>Jean</w:t>
      </w:r>
      <w:r>
        <w:t>-</w:t>
      </w:r>
      <w:r>
        <w:rPr>
          <w:lang w:val="en-US"/>
        </w:rPr>
        <w:t>Philippe</w:t>
      </w:r>
      <w:r w:rsidRPr="00A97633">
        <w:t xml:space="preserve"> </w:t>
      </w:r>
      <w:proofErr w:type="spellStart"/>
      <w:r>
        <w:rPr>
          <w:lang w:val="en-US"/>
        </w:rPr>
        <w:t>Svoronos</w:t>
      </w:r>
      <w:proofErr w:type="spellEnd"/>
      <w:r>
        <w:t xml:space="preserve">. </w:t>
      </w:r>
      <w:r>
        <w:rPr>
          <w:lang w:val="en-US"/>
        </w:rPr>
        <w:t>Supervisory practices for assessing the sustainability of banks’ business models// FSI Insights on policy implementation. No</w:t>
      </w:r>
      <w:r>
        <w:t xml:space="preserve"> 40. </w:t>
      </w:r>
      <w:r>
        <w:rPr>
          <w:lang w:val="en-US"/>
        </w:rPr>
        <w:t>BIS</w:t>
      </w:r>
      <w:r>
        <w:t xml:space="preserve">. </w:t>
      </w:r>
      <w:r>
        <w:rPr>
          <w:lang w:val="en-US"/>
        </w:rPr>
        <w:t>April</w:t>
      </w:r>
      <w:r>
        <w:t xml:space="preserve"> 2022.</w:t>
      </w:r>
    </w:p>
  </w:footnote>
  <w:footnote w:id="4">
    <w:p w:rsidR="00A97633" w:rsidRDefault="00A97633" w:rsidP="00A97633">
      <w:pPr>
        <w:pStyle w:val="a4"/>
      </w:pPr>
      <w:r>
        <w:rPr>
          <w:rStyle w:val="af7"/>
        </w:rPr>
        <w:footnoteRef/>
      </w:r>
      <w:r>
        <w:t xml:space="preserve"> См. п. 4.2 Приложения 1 к </w:t>
      </w:r>
      <w:hyperlink r:id="rId2" w:anchor="aLaoadTopTCqXs6z1" w:history="1">
        <w:r>
          <w:rPr>
            <w:rStyle w:val="afb"/>
            <w:color w:val="4472C4" w:themeColor="accent1"/>
            <w:u w:val="none"/>
          </w:rPr>
          <w:t>Указанию</w:t>
        </w:r>
      </w:hyperlink>
      <w:r>
        <w:t xml:space="preserve"> Банка России от 15.04.2015 г. № 3624-У «О требованиях к системе управления рисками и капиталом кредитной организации и банковской группы»</w:t>
      </w:r>
    </w:p>
  </w:footnote>
  <w:footnote w:id="5">
    <w:p w:rsidR="00A97633" w:rsidRDefault="00A97633" w:rsidP="00A97633">
      <w:pPr>
        <w:pStyle w:val="a4"/>
      </w:pPr>
      <w:r>
        <w:rPr>
          <w:rStyle w:val="af7"/>
        </w:rPr>
        <w:footnoteRef/>
      </w:r>
      <w:r>
        <w:t xml:space="preserve"> См. </w:t>
      </w:r>
      <w:proofErr w:type="spellStart"/>
      <w:r>
        <w:t>пп</w:t>
      </w:r>
      <w:proofErr w:type="spellEnd"/>
      <w:r>
        <w:t>. 4.3.2 Положения Банка России от 08.04.2020 N 716-П «О требованиях к системе управления операционным риском в кредитной организации и банковской группе»</w:t>
      </w:r>
    </w:p>
  </w:footnote>
  <w:footnote w:id="6">
    <w:p w:rsidR="00A97633" w:rsidRDefault="00A97633" w:rsidP="00A97633">
      <w:pPr>
        <w:pStyle w:val="a4"/>
        <w:rPr>
          <w:lang w:val="en-US"/>
        </w:rPr>
      </w:pPr>
      <w:r>
        <w:rPr>
          <w:rStyle w:val="af7"/>
        </w:rPr>
        <w:footnoteRef/>
      </w:r>
      <w:r>
        <w:rPr>
          <w:lang w:val="en-US"/>
        </w:rPr>
        <w:t xml:space="preserve"> </w:t>
      </w:r>
      <w:r>
        <w:t>Например</w:t>
      </w:r>
      <w:r>
        <w:rPr>
          <w:lang w:val="en-US"/>
        </w:rPr>
        <w:t xml:space="preserve">, </w:t>
      </w:r>
      <w:proofErr w:type="spellStart"/>
      <w:r>
        <w:rPr>
          <w:lang w:val="en-US"/>
        </w:rPr>
        <w:t>Nosratabadi</w:t>
      </w:r>
      <w:proofErr w:type="spellEnd"/>
      <w:r>
        <w:rPr>
          <w:lang w:val="en-US"/>
        </w:rPr>
        <w:t xml:space="preserve"> S., Pinter G., </w:t>
      </w:r>
      <w:proofErr w:type="spellStart"/>
      <w:r>
        <w:rPr>
          <w:lang w:val="en-US"/>
        </w:rPr>
        <w:t>Mosavi</w:t>
      </w:r>
      <w:proofErr w:type="spellEnd"/>
      <w:r>
        <w:rPr>
          <w:lang w:val="en-US"/>
        </w:rPr>
        <w:t xml:space="preserve"> A., </w:t>
      </w:r>
      <w:proofErr w:type="spellStart"/>
      <w:r>
        <w:rPr>
          <w:lang w:val="en-US"/>
        </w:rPr>
        <w:t>Semperger</w:t>
      </w:r>
      <w:proofErr w:type="spellEnd"/>
      <w:r>
        <w:rPr>
          <w:lang w:val="en-US"/>
        </w:rPr>
        <w:t xml:space="preserve"> S. Sustainable Banking; Evaluation of the European Business Models// Sustainability. 2020. 2314. URL: </w:t>
      </w:r>
      <w:hyperlink r:id="rId3" w:history="1">
        <w:r>
          <w:rPr>
            <w:rStyle w:val="afb"/>
            <w:color w:val="4472C4" w:themeColor="accent1"/>
            <w:u w:val="none"/>
            <w:lang w:val="en-US"/>
          </w:rPr>
          <w:t>https://res.mdpi.com/d_attachment/sustainability/sustainability-12-02314/article_deploy/sustainability-12-02314.pdf</w:t>
        </w:r>
      </w:hyperlink>
      <w:r>
        <w:rPr>
          <w:lang w:val="en-US"/>
        </w:rPr>
        <w:t xml:space="preserve"> </w:t>
      </w:r>
    </w:p>
  </w:footnote>
  <w:footnote w:id="7">
    <w:p w:rsidR="00A97633" w:rsidRDefault="00A97633" w:rsidP="00A97633">
      <w:pPr>
        <w:pStyle w:val="a4"/>
        <w:rPr>
          <w:lang w:val="en-US"/>
        </w:rPr>
      </w:pPr>
      <w:r>
        <w:rPr>
          <w:rStyle w:val="af7"/>
        </w:rPr>
        <w:footnoteRef/>
      </w:r>
      <w:r>
        <w:rPr>
          <w:lang w:val="en-US"/>
        </w:rPr>
        <w:t xml:space="preserve"> </w:t>
      </w:r>
      <w:r>
        <w:t>Например</w:t>
      </w:r>
      <w:r>
        <w:rPr>
          <w:lang w:val="en-US"/>
        </w:rPr>
        <w:t xml:space="preserve">, </w:t>
      </w:r>
      <w:proofErr w:type="spellStart"/>
      <w:r>
        <w:rPr>
          <w:lang w:val="en-US"/>
        </w:rPr>
        <w:t>Chockalingam</w:t>
      </w:r>
      <w:proofErr w:type="spellEnd"/>
      <w:r>
        <w:rPr>
          <w:lang w:val="en-US"/>
        </w:rPr>
        <w:t xml:space="preserve">, A., </w:t>
      </w:r>
      <w:proofErr w:type="spellStart"/>
      <w:r>
        <w:rPr>
          <w:lang w:val="en-US"/>
        </w:rPr>
        <w:t>Dabadghao</w:t>
      </w:r>
      <w:proofErr w:type="spellEnd"/>
      <w:r>
        <w:rPr>
          <w:lang w:val="en-US"/>
        </w:rPr>
        <w:t xml:space="preserve">, S. and </w:t>
      </w:r>
      <w:proofErr w:type="spellStart"/>
      <w:r>
        <w:rPr>
          <w:lang w:val="en-US"/>
        </w:rPr>
        <w:t>Soetekouw</w:t>
      </w:r>
      <w:proofErr w:type="spellEnd"/>
      <w:r>
        <w:rPr>
          <w:lang w:val="en-US"/>
        </w:rPr>
        <w:t xml:space="preserve">, R. Strategic risk, banks, and Basel III: estimating economic capital requirements// Journal of Risk Finance. 2018. Vol. 19. No. 3. P. 225-246. URL: </w:t>
      </w:r>
      <w:hyperlink r:id="rId4" w:history="1">
        <w:r>
          <w:rPr>
            <w:rStyle w:val="afb"/>
            <w:color w:val="4472C4" w:themeColor="accent1"/>
            <w:u w:val="none"/>
            <w:lang w:val="en-US"/>
          </w:rPr>
          <w:t>https://www.emerald.com/insight/content/doi/10.1108/JRF-11-2016-0142/full/html</w:t>
        </w:r>
      </w:hyperlink>
      <w:r>
        <w:rPr>
          <w:lang w:val="en-US"/>
        </w:rPr>
        <w:t xml:space="preserve"> </w:t>
      </w:r>
    </w:p>
  </w:footnote>
  <w:footnote w:id="8">
    <w:p w:rsidR="00A97633" w:rsidRDefault="00A97633" w:rsidP="00A97633">
      <w:pPr>
        <w:pStyle w:val="a4"/>
        <w:rPr>
          <w:lang w:val="en-US"/>
        </w:rPr>
      </w:pPr>
      <w:r>
        <w:rPr>
          <w:rStyle w:val="af7"/>
        </w:rPr>
        <w:footnoteRef/>
      </w:r>
      <w:r>
        <w:rPr>
          <w:lang w:val="en-US"/>
        </w:rPr>
        <w:t xml:space="preserve"> </w:t>
      </w:r>
      <w:r>
        <w:t>Например</w:t>
      </w:r>
      <w:r>
        <w:rPr>
          <w:lang w:val="en-US"/>
        </w:rPr>
        <w:t xml:space="preserve">, Köhler M. Which banks are more risky? The impact of business models on bank stability// Journal of Financial Stability. 2015. Vol. 16. P. 195-212. </w:t>
      </w:r>
    </w:p>
    <w:p w:rsidR="00A97633" w:rsidRDefault="00A97633" w:rsidP="00A97633">
      <w:pPr>
        <w:pStyle w:val="a4"/>
        <w:rPr>
          <w:lang w:val="en-US"/>
        </w:rPr>
      </w:pPr>
      <w:proofErr w:type="spellStart"/>
      <w:r>
        <w:rPr>
          <w:lang w:val="en-US"/>
        </w:rPr>
        <w:t>Mergaerts</w:t>
      </w:r>
      <w:proofErr w:type="spellEnd"/>
      <w:r>
        <w:rPr>
          <w:lang w:val="en-US"/>
        </w:rPr>
        <w:t xml:space="preserve"> </w:t>
      </w:r>
      <w:r>
        <w:rPr>
          <w:rFonts w:ascii="Cambria Math" w:hAnsi="Cambria Math" w:cs="Cambria Math"/>
          <w:lang w:val="en-US"/>
        </w:rPr>
        <w:t>F.</w:t>
      </w:r>
      <w:r>
        <w:rPr>
          <w:lang w:val="en-US"/>
        </w:rPr>
        <w:t xml:space="preserve">, </w:t>
      </w:r>
      <w:proofErr w:type="spellStart"/>
      <w:r>
        <w:rPr>
          <w:lang w:val="en-US"/>
        </w:rPr>
        <w:t>Vennet</w:t>
      </w:r>
      <w:proofErr w:type="spellEnd"/>
      <w:r>
        <w:rPr>
          <w:lang w:val="en-US"/>
        </w:rPr>
        <w:t xml:space="preserve"> R.V. Business models and bank performance: A long-term perspective// Journal of Financial Stability. 2016. Vol. 22. P. 57-75.</w:t>
      </w:r>
    </w:p>
  </w:footnote>
  <w:footnote w:id="9">
    <w:p w:rsidR="00A97633" w:rsidRDefault="00A97633" w:rsidP="00A97633">
      <w:pPr>
        <w:pStyle w:val="a4"/>
      </w:pPr>
      <w:r>
        <w:rPr>
          <w:rStyle w:val="af7"/>
        </w:rPr>
        <w:footnoteRef/>
      </w:r>
      <w:r>
        <w:t xml:space="preserve"> СПОД – события после отчетной даты.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D4239C"/>
    <w:multiLevelType w:val="multilevel"/>
    <w:tmpl w:val="AB16FB2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EDF3B9C"/>
    <w:multiLevelType w:val="multilevel"/>
    <w:tmpl w:val="380ED7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23214F94"/>
    <w:multiLevelType w:val="multilevel"/>
    <w:tmpl w:val="58263DFE"/>
    <w:lvl w:ilvl="0">
      <w:start w:val="1"/>
      <w:numFmt w:val="bullet"/>
      <w:lvlText w:val="−"/>
      <w:lvlJc w:val="left"/>
      <w:pPr>
        <w:tabs>
          <w:tab w:val="num" w:pos="0"/>
        </w:tabs>
        <w:ind w:left="1560" w:hanging="360"/>
      </w:pPr>
      <w:rPr>
        <w:rFonts w:ascii="Times New Roman" w:hAnsi="Times New Roman" w:cs="Times New Roman" w:hint="default"/>
      </w:rPr>
    </w:lvl>
    <w:lvl w:ilvl="1">
      <w:start w:val="1"/>
      <w:numFmt w:val="bullet"/>
      <w:lvlText w:val="o"/>
      <w:lvlJc w:val="left"/>
      <w:pPr>
        <w:tabs>
          <w:tab w:val="num" w:pos="0"/>
        </w:tabs>
        <w:ind w:left="2280" w:hanging="360"/>
      </w:pPr>
      <w:rPr>
        <w:rFonts w:ascii="Courier New" w:hAnsi="Courier New" w:cs="Courier New" w:hint="default"/>
      </w:rPr>
    </w:lvl>
    <w:lvl w:ilvl="2">
      <w:start w:val="1"/>
      <w:numFmt w:val="bullet"/>
      <w:lvlText w:val=""/>
      <w:lvlJc w:val="left"/>
      <w:pPr>
        <w:tabs>
          <w:tab w:val="num" w:pos="0"/>
        </w:tabs>
        <w:ind w:left="3000" w:hanging="360"/>
      </w:pPr>
      <w:rPr>
        <w:rFonts w:ascii="Wingdings" w:hAnsi="Wingdings" w:cs="Wingdings" w:hint="default"/>
      </w:rPr>
    </w:lvl>
    <w:lvl w:ilvl="3">
      <w:start w:val="1"/>
      <w:numFmt w:val="bullet"/>
      <w:lvlText w:val=""/>
      <w:lvlJc w:val="left"/>
      <w:pPr>
        <w:tabs>
          <w:tab w:val="num" w:pos="0"/>
        </w:tabs>
        <w:ind w:left="3720" w:hanging="360"/>
      </w:pPr>
      <w:rPr>
        <w:rFonts w:ascii="Symbol" w:hAnsi="Symbol" w:cs="Symbol" w:hint="default"/>
      </w:rPr>
    </w:lvl>
    <w:lvl w:ilvl="4">
      <w:start w:val="1"/>
      <w:numFmt w:val="bullet"/>
      <w:lvlText w:val="o"/>
      <w:lvlJc w:val="left"/>
      <w:pPr>
        <w:tabs>
          <w:tab w:val="num" w:pos="0"/>
        </w:tabs>
        <w:ind w:left="4440" w:hanging="360"/>
      </w:pPr>
      <w:rPr>
        <w:rFonts w:ascii="Courier New" w:hAnsi="Courier New" w:cs="Courier New" w:hint="default"/>
      </w:rPr>
    </w:lvl>
    <w:lvl w:ilvl="5">
      <w:start w:val="1"/>
      <w:numFmt w:val="bullet"/>
      <w:lvlText w:val=""/>
      <w:lvlJc w:val="left"/>
      <w:pPr>
        <w:tabs>
          <w:tab w:val="num" w:pos="0"/>
        </w:tabs>
        <w:ind w:left="5160" w:hanging="360"/>
      </w:pPr>
      <w:rPr>
        <w:rFonts w:ascii="Wingdings" w:hAnsi="Wingdings" w:cs="Wingdings" w:hint="default"/>
      </w:rPr>
    </w:lvl>
    <w:lvl w:ilvl="6">
      <w:start w:val="1"/>
      <w:numFmt w:val="bullet"/>
      <w:lvlText w:val=""/>
      <w:lvlJc w:val="left"/>
      <w:pPr>
        <w:tabs>
          <w:tab w:val="num" w:pos="0"/>
        </w:tabs>
        <w:ind w:left="5880" w:hanging="360"/>
      </w:pPr>
      <w:rPr>
        <w:rFonts w:ascii="Symbol" w:hAnsi="Symbol" w:cs="Symbol" w:hint="default"/>
      </w:rPr>
    </w:lvl>
    <w:lvl w:ilvl="7">
      <w:start w:val="1"/>
      <w:numFmt w:val="bullet"/>
      <w:lvlText w:val="o"/>
      <w:lvlJc w:val="left"/>
      <w:pPr>
        <w:tabs>
          <w:tab w:val="num" w:pos="0"/>
        </w:tabs>
        <w:ind w:left="6600" w:hanging="360"/>
      </w:pPr>
      <w:rPr>
        <w:rFonts w:ascii="Courier New" w:hAnsi="Courier New" w:cs="Courier New" w:hint="default"/>
      </w:rPr>
    </w:lvl>
    <w:lvl w:ilvl="8">
      <w:start w:val="1"/>
      <w:numFmt w:val="bullet"/>
      <w:lvlText w:val=""/>
      <w:lvlJc w:val="left"/>
      <w:pPr>
        <w:tabs>
          <w:tab w:val="num" w:pos="0"/>
        </w:tabs>
        <w:ind w:left="7320" w:hanging="360"/>
      </w:pPr>
      <w:rPr>
        <w:rFonts w:ascii="Wingdings" w:hAnsi="Wingdings" w:cs="Wingdings" w:hint="default"/>
      </w:rPr>
    </w:lvl>
  </w:abstractNum>
  <w:abstractNum w:abstractNumId="3" w15:restartNumberingAfterBreak="0">
    <w:nsid w:val="326D441D"/>
    <w:multiLevelType w:val="multilevel"/>
    <w:tmpl w:val="C0BA3508"/>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333651A4"/>
    <w:multiLevelType w:val="multilevel"/>
    <w:tmpl w:val="7DC0AF2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39301BCF"/>
    <w:multiLevelType w:val="multilevel"/>
    <w:tmpl w:val="1576A25A"/>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4D59173B"/>
    <w:multiLevelType w:val="multilevel"/>
    <w:tmpl w:val="CF2C6D5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4EA96A64"/>
    <w:multiLevelType w:val="multilevel"/>
    <w:tmpl w:val="B79A1FA4"/>
    <w:lvl w:ilvl="0">
      <w:start w:val="1"/>
      <w:numFmt w:val="bullet"/>
      <w:lvlText w:val="−"/>
      <w:lvlJc w:val="left"/>
      <w:pPr>
        <w:tabs>
          <w:tab w:val="num" w:pos="0"/>
        </w:tabs>
        <w:ind w:left="1429" w:hanging="360"/>
      </w:pPr>
      <w:rPr>
        <w:rFonts w:ascii="Times New Roman" w:hAnsi="Times New Roman" w:cs="Times New Roman"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15:restartNumberingAfterBreak="0">
    <w:nsid w:val="5FF86572"/>
    <w:multiLevelType w:val="multilevel"/>
    <w:tmpl w:val="15D87D0C"/>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9" w15:restartNumberingAfterBreak="0">
    <w:nsid w:val="61664D58"/>
    <w:multiLevelType w:val="multilevel"/>
    <w:tmpl w:val="CAD00D9A"/>
    <w:lvl w:ilvl="0">
      <w:start w:val="1"/>
      <w:numFmt w:val="decimal"/>
      <w:lvlText w:val="%1."/>
      <w:lvlJc w:val="left"/>
      <w:pPr>
        <w:tabs>
          <w:tab w:val="num" w:pos="0"/>
        </w:tabs>
        <w:ind w:left="2434" w:hanging="360"/>
      </w:pPr>
      <w:rPr>
        <w:b w:val="0"/>
        <w:i w:val="0"/>
      </w:rPr>
    </w:lvl>
    <w:lvl w:ilvl="1">
      <w:start w:val="1"/>
      <w:numFmt w:val="lowerLetter"/>
      <w:lvlText w:val="%2."/>
      <w:lvlJc w:val="left"/>
      <w:pPr>
        <w:tabs>
          <w:tab w:val="num" w:pos="0"/>
        </w:tabs>
        <w:ind w:left="3154" w:hanging="360"/>
      </w:pPr>
    </w:lvl>
    <w:lvl w:ilvl="2">
      <w:start w:val="1"/>
      <w:numFmt w:val="lowerRoman"/>
      <w:lvlText w:val="%3."/>
      <w:lvlJc w:val="right"/>
      <w:pPr>
        <w:tabs>
          <w:tab w:val="num" w:pos="0"/>
        </w:tabs>
        <w:ind w:left="3874" w:hanging="180"/>
      </w:pPr>
    </w:lvl>
    <w:lvl w:ilvl="3">
      <w:start w:val="1"/>
      <w:numFmt w:val="decimal"/>
      <w:lvlText w:val="%4."/>
      <w:lvlJc w:val="left"/>
      <w:pPr>
        <w:tabs>
          <w:tab w:val="num" w:pos="0"/>
        </w:tabs>
        <w:ind w:left="4594" w:hanging="360"/>
      </w:pPr>
    </w:lvl>
    <w:lvl w:ilvl="4">
      <w:start w:val="1"/>
      <w:numFmt w:val="lowerLetter"/>
      <w:lvlText w:val="%5."/>
      <w:lvlJc w:val="left"/>
      <w:pPr>
        <w:tabs>
          <w:tab w:val="num" w:pos="0"/>
        </w:tabs>
        <w:ind w:left="5314" w:hanging="360"/>
      </w:pPr>
    </w:lvl>
    <w:lvl w:ilvl="5">
      <w:start w:val="1"/>
      <w:numFmt w:val="lowerRoman"/>
      <w:lvlText w:val="%6."/>
      <w:lvlJc w:val="right"/>
      <w:pPr>
        <w:tabs>
          <w:tab w:val="num" w:pos="0"/>
        </w:tabs>
        <w:ind w:left="6034" w:hanging="180"/>
      </w:pPr>
    </w:lvl>
    <w:lvl w:ilvl="6">
      <w:start w:val="1"/>
      <w:numFmt w:val="decimal"/>
      <w:lvlText w:val="%7."/>
      <w:lvlJc w:val="left"/>
      <w:pPr>
        <w:tabs>
          <w:tab w:val="num" w:pos="0"/>
        </w:tabs>
        <w:ind w:left="6754" w:hanging="360"/>
      </w:pPr>
    </w:lvl>
    <w:lvl w:ilvl="7">
      <w:start w:val="1"/>
      <w:numFmt w:val="lowerLetter"/>
      <w:lvlText w:val="%8."/>
      <w:lvlJc w:val="left"/>
      <w:pPr>
        <w:tabs>
          <w:tab w:val="num" w:pos="0"/>
        </w:tabs>
        <w:ind w:left="7474" w:hanging="360"/>
      </w:pPr>
    </w:lvl>
    <w:lvl w:ilvl="8">
      <w:start w:val="1"/>
      <w:numFmt w:val="lowerRoman"/>
      <w:lvlText w:val="%9."/>
      <w:lvlJc w:val="right"/>
      <w:pPr>
        <w:tabs>
          <w:tab w:val="num" w:pos="0"/>
        </w:tabs>
        <w:ind w:left="8194" w:hanging="180"/>
      </w:pPr>
    </w:lvl>
  </w:abstractNum>
  <w:abstractNum w:abstractNumId="10" w15:restartNumberingAfterBreak="0">
    <w:nsid w:val="6BB122A4"/>
    <w:multiLevelType w:val="multilevel"/>
    <w:tmpl w:val="670245D6"/>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6F475774"/>
    <w:multiLevelType w:val="multilevel"/>
    <w:tmpl w:val="7406A838"/>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769865C5"/>
    <w:multiLevelType w:val="multilevel"/>
    <w:tmpl w:val="1D5CA9F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
    <w:lvlOverride w:ilvl="0"/>
    <w:lvlOverride w:ilvl="1"/>
    <w:lvlOverride w:ilvl="2"/>
    <w:lvlOverride w:ilvl="3"/>
    <w:lvlOverride w:ilvl="4"/>
    <w:lvlOverride w:ilvl="5"/>
    <w:lvlOverride w:ilvl="6"/>
    <w:lvlOverride w:ilvl="7"/>
    <w:lvlOverride w:ilvl="8"/>
  </w:num>
  <w:num w:numId="2">
    <w:abstractNumId w:val="10"/>
    <w:lvlOverride w:ilvl="0"/>
    <w:lvlOverride w:ilvl="1"/>
    <w:lvlOverride w:ilvl="2"/>
    <w:lvlOverride w:ilvl="3"/>
    <w:lvlOverride w:ilvl="4"/>
    <w:lvlOverride w:ilvl="5"/>
    <w:lvlOverride w:ilvl="6"/>
    <w:lvlOverride w:ilvl="7"/>
    <w:lvlOverride w:ilvl="8"/>
  </w:num>
  <w:num w:numId="3">
    <w:abstractNumId w:val="5"/>
    <w:lvlOverride w:ilvl="0"/>
    <w:lvlOverride w:ilvl="1"/>
    <w:lvlOverride w:ilvl="2"/>
    <w:lvlOverride w:ilvl="3"/>
    <w:lvlOverride w:ilvl="4"/>
    <w:lvlOverride w:ilvl="5"/>
    <w:lvlOverride w:ilvl="6"/>
    <w:lvlOverride w:ilvl="7"/>
    <w:lvlOverride w:ilvl="8"/>
  </w:num>
  <w:num w:numId="4">
    <w:abstractNumId w:val="6"/>
    <w:lvlOverride w:ilvl="0"/>
    <w:lvlOverride w:ilvl="1"/>
    <w:lvlOverride w:ilvl="2"/>
    <w:lvlOverride w:ilvl="3"/>
    <w:lvlOverride w:ilvl="4"/>
    <w:lvlOverride w:ilvl="5"/>
    <w:lvlOverride w:ilvl="6"/>
    <w:lvlOverride w:ilvl="7"/>
    <w:lvlOverride w:ilvl="8"/>
  </w:num>
  <w:num w:numId="5">
    <w:abstractNumId w:val="7"/>
    <w:lvlOverride w:ilvl="0"/>
    <w:lvlOverride w:ilvl="1"/>
    <w:lvlOverride w:ilvl="2"/>
    <w:lvlOverride w:ilvl="3"/>
    <w:lvlOverride w:ilvl="4"/>
    <w:lvlOverride w:ilvl="5"/>
    <w:lvlOverride w:ilvl="6"/>
    <w:lvlOverride w:ilvl="7"/>
    <w:lvlOverride w:ilvl="8"/>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lvlOverride w:ilvl="1"/>
    <w:lvlOverride w:ilvl="2"/>
    <w:lvlOverride w:ilvl="3"/>
    <w:lvlOverride w:ilvl="4"/>
    <w:lvlOverride w:ilvl="5"/>
    <w:lvlOverride w:ilvl="6"/>
    <w:lvlOverride w:ilvl="7"/>
    <w:lvlOverride w:ilvl="8"/>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lvlOverride w:ilvl="1"/>
    <w:lvlOverride w:ilvl="2"/>
    <w:lvlOverride w:ilvl="3"/>
    <w:lvlOverride w:ilvl="4"/>
    <w:lvlOverride w:ilvl="5"/>
    <w:lvlOverride w:ilvl="6"/>
    <w:lvlOverride w:ilvl="7"/>
    <w:lvlOverride w:ilvl="8"/>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633"/>
    <w:rsid w:val="00531B06"/>
    <w:rsid w:val="0074549E"/>
    <w:rsid w:val="00A97633"/>
    <w:rsid w:val="00FB5C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72250"/>
  <w15:chartTrackingRefBased/>
  <w15:docId w15:val="{F7C32CC4-E570-4CD3-B061-0413EFB26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97633"/>
    <w:pPr>
      <w:widowControl w:val="0"/>
      <w:suppressAutoHyphens/>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A97633"/>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A97633"/>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link w:val="30"/>
    <w:uiPriority w:val="9"/>
    <w:semiHidden/>
    <w:unhideWhenUsed/>
    <w:qFormat/>
    <w:rsid w:val="00A97633"/>
    <w:pPr>
      <w:widowControl/>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A97633"/>
    <w:rPr>
      <w:rFonts w:asciiTheme="majorHAnsi" w:eastAsiaTheme="majorEastAsia" w:hAnsiTheme="majorHAnsi" w:cstheme="majorBidi"/>
      <w:b/>
      <w:bCs/>
      <w:color w:val="2F5496" w:themeColor="accent1" w:themeShade="BF"/>
      <w:sz w:val="28"/>
      <w:szCs w:val="28"/>
      <w:lang w:eastAsia="ru-RU"/>
    </w:rPr>
  </w:style>
  <w:style w:type="character" w:customStyle="1" w:styleId="20">
    <w:name w:val="Заголовок 2 Знак"/>
    <w:basedOn w:val="a0"/>
    <w:link w:val="2"/>
    <w:uiPriority w:val="9"/>
    <w:rsid w:val="00A97633"/>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basedOn w:val="a0"/>
    <w:link w:val="3"/>
    <w:uiPriority w:val="9"/>
    <w:semiHidden/>
    <w:qFormat/>
    <w:rsid w:val="00A97633"/>
    <w:rPr>
      <w:rFonts w:ascii="Times New Roman" w:eastAsia="Times New Roman" w:hAnsi="Times New Roman" w:cs="Times New Roman"/>
      <w:b/>
      <w:bCs/>
      <w:sz w:val="27"/>
      <w:szCs w:val="27"/>
      <w:lang w:eastAsia="ru-RU"/>
    </w:rPr>
  </w:style>
  <w:style w:type="paragraph" w:customStyle="1" w:styleId="msonormal0">
    <w:name w:val="msonormal"/>
    <w:basedOn w:val="a"/>
    <w:uiPriority w:val="99"/>
    <w:qFormat/>
    <w:rsid w:val="00A97633"/>
    <w:pPr>
      <w:widowControl/>
      <w:spacing w:before="100" w:beforeAutospacing="1" w:after="100" w:afterAutospacing="1"/>
    </w:pPr>
    <w:rPr>
      <w:sz w:val="24"/>
      <w:szCs w:val="24"/>
    </w:rPr>
  </w:style>
  <w:style w:type="paragraph" w:styleId="a3">
    <w:name w:val="Normal (Web)"/>
    <w:basedOn w:val="a"/>
    <w:uiPriority w:val="99"/>
    <w:semiHidden/>
    <w:unhideWhenUsed/>
    <w:qFormat/>
    <w:rsid w:val="00A97633"/>
    <w:pPr>
      <w:widowControl/>
      <w:spacing w:before="100" w:beforeAutospacing="1" w:after="100" w:afterAutospacing="1"/>
    </w:pPr>
    <w:rPr>
      <w:sz w:val="24"/>
      <w:szCs w:val="24"/>
    </w:rPr>
  </w:style>
  <w:style w:type="paragraph" w:styleId="11">
    <w:name w:val="toc 1"/>
    <w:basedOn w:val="a"/>
    <w:next w:val="a"/>
    <w:autoRedefine/>
    <w:uiPriority w:val="39"/>
    <w:semiHidden/>
    <w:unhideWhenUsed/>
    <w:qFormat/>
    <w:rsid w:val="00A97633"/>
    <w:pPr>
      <w:spacing w:after="100"/>
    </w:pPr>
  </w:style>
  <w:style w:type="character" w:customStyle="1" w:styleId="21">
    <w:name w:val="Оглавление 2 Знак"/>
    <w:basedOn w:val="a0"/>
    <w:link w:val="22"/>
    <w:uiPriority w:val="99"/>
    <w:semiHidden/>
    <w:qFormat/>
    <w:locked/>
    <w:rsid w:val="00A97633"/>
    <w:rPr>
      <w:rFonts w:ascii="Times New Roman" w:eastAsia="Times New Roman" w:hAnsi="Times New Roman" w:cs="Times New Roman"/>
      <w:sz w:val="20"/>
      <w:szCs w:val="20"/>
      <w:lang w:eastAsia="ru-RU"/>
    </w:rPr>
  </w:style>
  <w:style w:type="paragraph" w:styleId="22">
    <w:name w:val="toc 2"/>
    <w:basedOn w:val="a"/>
    <w:next w:val="a"/>
    <w:link w:val="21"/>
    <w:autoRedefine/>
    <w:uiPriority w:val="99"/>
    <w:semiHidden/>
    <w:unhideWhenUsed/>
    <w:qFormat/>
    <w:rsid w:val="00A97633"/>
    <w:pPr>
      <w:spacing w:after="100"/>
      <w:ind w:left="200"/>
    </w:pPr>
  </w:style>
  <w:style w:type="paragraph" w:styleId="a4">
    <w:name w:val="footnote text"/>
    <w:basedOn w:val="a"/>
    <w:link w:val="a5"/>
    <w:uiPriority w:val="9"/>
    <w:semiHidden/>
    <w:unhideWhenUsed/>
    <w:qFormat/>
    <w:rsid w:val="00A97633"/>
    <w:rPr>
      <w:rFonts w:asciiTheme="majorHAnsi" w:eastAsiaTheme="majorEastAsia" w:hAnsiTheme="majorHAnsi" w:cstheme="majorBidi"/>
      <w:b/>
      <w:bCs/>
      <w:color w:val="4472C4" w:themeColor="accent1"/>
      <w:sz w:val="26"/>
      <w:szCs w:val="26"/>
    </w:rPr>
  </w:style>
  <w:style w:type="character" w:customStyle="1" w:styleId="a5">
    <w:name w:val="Текст сноски Знак"/>
    <w:basedOn w:val="a0"/>
    <w:link w:val="a4"/>
    <w:uiPriority w:val="9"/>
    <w:semiHidden/>
    <w:qFormat/>
    <w:rsid w:val="00A97633"/>
    <w:rPr>
      <w:rFonts w:asciiTheme="majorHAnsi" w:eastAsiaTheme="majorEastAsia" w:hAnsiTheme="majorHAnsi" w:cstheme="majorBidi"/>
      <w:b/>
      <w:bCs/>
      <w:color w:val="4472C4" w:themeColor="accent1"/>
      <w:sz w:val="26"/>
      <w:szCs w:val="26"/>
      <w:lang w:eastAsia="ru-RU"/>
    </w:rPr>
  </w:style>
  <w:style w:type="paragraph" w:styleId="a6">
    <w:name w:val="header"/>
    <w:basedOn w:val="a"/>
    <w:link w:val="12"/>
    <w:uiPriority w:val="99"/>
    <w:unhideWhenUsed/>
    <w:qFormat/>
    <w:rsid w:val="00A97633"/>
    <w:pPr>
      <w:tabs>
        <w:tab w:val="center" w:pos="4677"/>
        <w:tab w:val="right" w:pos="9355"/>
      </w:tabs>
    </w:pPr>
  </w:style>
  <w:style w:type="character" w:customStyle="1" w:styleId="12">
    <w:name w:val="Верхний колонтитул Знак1"/>
    <w:basedOn w:val="a0"/>
    <w:link w:val="a6"/>
    <w:uiPriority w:val="99"/>
    <w:locked/>
    <w:rsid w:val="00A97633"/>
    <w:rPr>
      <w:rFonts w:ascii="Times New Roman" w:eastAsia="Times New Roman" w:hAnsi="Times New Roman" w:cs="Times New Roman"/>
      <w:sz w:val="20"/>
      <w:szCs w:val="20"/>
      <w:lang w:eastAsia="ru-RU"/>
    </w:rPr>
  </w:style>
  <w:style w:type="character" w:customStyle="1" w:styleId="a7">
    <w:name w:val="Верхний колонтитул Знак"/>
    <w:basedOn w:val="a0"/>
    <w:uiPriority w:val="99"/>
    <w:semiHidden/>
    <w:qFormat/>
    <w:rsid w:val="00A97633"/>
    <w:rPr>
      <w:rFonts w:ascii="Times New Roman" w:eastAsia="Times New Roman" w:hAnsi="Times New Roman" w:cs="Times New Roman"/>
      <w:sz w:val="20"/>
      <w:szCs w:val="20"/>
      <w:lang w:eastAsia="ru-RU"/>
    </w:rPr>
  </w:style>
  <w:style w:type="paragraph" w:styleId="a8">
    <w:name w:val="footer"/>
    <w:basedOn w:val="a"/>
    <w:link w:val="13"/>
    <w:uiPriority w:val="99"/>
    <w:unhideWhenUsed/>
    <w:qFormat/>
    <w:rsid w:val="00A97633"/>
    <w:pPr>
      <w:tabs>
        <w:tab w:val="center" w:pos="4677"/>
        <w:tab w:val="right" w:pos="9355"/>
      </w:tabs>
    </w:pPr>
  </w:style>
  <w:style w:type="character" w:customStyle="1" w:styleId="13">
    <w:name w:val="Нижний колонтитул Знак1"/>
    <w:basedOn w:val="a0"/>
    <w:link w:val="a8"/>
    <w:uiPriority w:val="99"/>
    <w:locked/>
    <w:rsid w:val="00A97633"/>
    <w:rPr>
      <w:rFonts w:ascii="Times New Roman" w:eastAsia="Times New Roman" w:hAnsi="Times New Roman" w:cs="Times New Roman"/>
      <w:sz w:val="20"/>
      <w:szCs w:val="20"/>
      <w:lang w:eastAsia="ru-RU"/>
    </w:rPr>
  </w:style>
  <w:style w:type="character" w:customStyle="1" w:styleId="a9">
    <w:name w:val="Нижний колонтитул Знак"/>
    <w:basedOn w:val="a0"/>
    <w:uiPriority w:val="99"/>
    <w:qFormat/>
    <w:rsid w:val="00A97633"/>
    <w:rPr>
      <w:rFonts w:ascii="Times New Roman" w:eastAsia="Times New Roman" w:hAnsi="Times New Roman" w:cs="Times New Roman"/>
      <w:sz w:val="20"/>
      <w:szCs w:val="20"/>
      <w:lang w:eastAsia="ru-RU"/>
    </w:rPr>
  </w:style>
  <w:style w:type="paragraph" w:styleId="aa">
    <w:name w:val="Body Text"/>
    <w:basedOn w:val="a"/>
    <w:link w:val="14"/>
    <w:uiPriority w:val="99"/>
    <w:semiHidden/>
    <w:unhideWhenUsed/>
    <w:qFormat/>
    <w:rsid w:val="00A97633"/>
    <w:pPr>
      <w:widowControl/>
      <w:spacing w:after="120"/>
    </w:pPr>
  </w:style>
  <w:style w:type="character" w:customStyle="1" w:styleId="14">
    <w:name w:val="Основной текст Знак1"/>
    <w:basedOn w:val="a0"/>
    <w:link w:val="aa"/>
    <w:uiPriority w:val="99"/>
    <w:semiHidden/>
    <w:locked/>
    <w:rsid w:val="00A97633"/>
    <w:rPr>
      <w:rFonts w:ascii="Times New Roman" w:eastAsia="Times New Roman" w:hAnsi="Times New Roman" w:cs="Times New Roman"/>
      <w:sz w:val="20"/>
      <w:szCs w:val="20"/>
      <w:lang w:eastAsia="ru-RU"/>
    </w:rPr>
  </w:style>
  <w:style w:type="character" w:customStyle="1" w:styleId="ab">
    <w:name w:val="Основной текст Знак"/>
    <w:basedOn w:val="a0"/>
    <w:semiHidden/>
    <w:qFormat/>
    <w:rsid w:val="00A97633"/>
    <w:rPr>
      <w:rFonts w:ascii="Times New Roman" w:eastAsia="Times New Roman" w:hAnsi="Times New Roman" w:cs="Times New Roman"/>
      <w:sz w:val="20"/>
      <w:szCs w:val="20"/>
      <w:lang w:eastAsia="ru-RU"/>
    </w:rPr>
  </w:style>
  <w:style w:type="paragraph" w:styleId="31">
    <w:name w:val="List Bullet 3"/>
    <w:basedOn w:val="a"/>
    <w:uiPriority w:val="99"/>
    <w:semiHidden/>
    <w:unhideWhenUsed/>
    <w:qFormat/>
    <w:rsid w:val="00A97633"/>
    <w:pPr>
      <w:widowControl/>
      <w:ind w:left="566" w:hanging="283"/>
    </w:pPr>
    <w:rPr>
      <w:sz w:val="24"/>
      <w:szCs w:val="24"/>
    </w:rPr>
  </w:style>
  <w:style w:type="paragraph" w:styleId="ac">
    <w:name w:val="Title"/>
    <w:basedOn w:val="a"/>
    <w:next w:val="aa"/>
    <w:link w:val="15"/>
    <w:uiPriority w:val="99"/>
    <w:qFormat/>
    <w:rsid w:val="00A97633"/>
    <w:pPr>
      <w:widowControl/>
      <w:jc w:val="center"/>
    </w:pPr>
    <w:rPr>
      <w:b/>
      <w:sz w:val="28"/>
    </w:rPr>
  </w:style>
  <w:style w:type="character" w:customStyle="1" w:styleId="15">
    <w:name w:val="Заголовок Знак1"/>
    <w:basedOn w:val="a0"/>
    <w:link w:val="ac"/>
    <w:uiPriority w:val="99"/>
    <w:locked/>
    <w:rsid w:val="00A97633"/>
    <w:rPr>
      <w:rFonts w:ascii="Times New Roman" w:eastAsia="Times New Roman" w:hAnsi="Times New Roman" w:cs="Times New Roman"/>
      <w:b/>
      <w:sz w:val="28"/>
      <w:szCs w:val="20"/>
      <w:lang w:eastAsia="ru-RU"/>
    </w:rPr>
  </w:style>
  <w:style w:type="character" w:customStyle="1" w:styleId="ad">
    <w:name w:val="Заголовок Знак"/>
    <w:basedOn w:val="a0"/>
    <w:qFormat/>
    <w:rsid w:val="00A97633"/>
    <w:rPr>
      <w:rFonts w:asciiTheme="majorHAnsi" w:eastAsiaTheme="majorEastAsia" w:hAnsiTheme="majorHAnsi" w:cstheme="majorBidi"/>
      <w:spacing w:val="-10"/>
      <w:kern w:val="28"/>
      <w:sz w:val="56"/>
      <w:szCs w:val="56"/>
      <w:lang w:eastAsia="ru-RU"/>
    </w:rPr>
  </w:style>
  <w:style w:type="character" w:customStyle="1" w:styleId="23">
    <w:name w:val="Основной текст 2 Знак"/>
    <w:basedOn w:val="a0"/>
    <w:link w:val="24"/>
    <w:uiPriority w:val="99"/>
    <w:semiHidden/>
    <w:rsid w:val="00A97633"/>
    <w:rPr>
      <w:rFonts w:ascii="Times New Roman" w:eastAsia="Times New Roman" w:hAnsi="Times New Roman" w:cs="Times New Roman"/>
      <w:sz w:val="20"/>
      <w:szCs w:val="20"/>
      <w:lang w:eastAsia="ru-RU"/>
    </w:rPr>
  </w:style>
  <w:style w:type="paragraph" w:styleId="24">
    <w:name w:val="Body Text 2"/>
    <w:basedOn w:val="a"/>
    <w:link w:val="23"/>
    <w:uiPriority w:val="99"/>
    <w:semiHidden/>
    <w:unhideWhenUsed/>
    <w:qFormat/>
    <w:rsid w:val="00A97633"/>
    <w:pPr>
      <w:spacing w:after="120" w:line="480" w:lineRule="auto"/>
    </w:pPr>
  </w:style>
  <w:style w:type="paragraph" w:styleId="ae">
    <w:name w:val="Balloon Text"/>
    <w:basedOn w:val="a"/>
    <w:link w:val="16"/>
    <w:uiPriority w:val="99"/>
    <w:semiHidden/>
    <w:unhideWhenUsed/>
    <w:qFormat/>
    <w:rsid w:val="00A97633"/>
    <w:rPr>
      <w:rFonts w:ascii="Tahoma" w:hAnsi="Tahoma" w:cs="Tahoma"/>
      <w:sz w:val="16"/>
      <w:szCs w:val="16"/>
    </w:rPr>
  </w:style>
  <w:style w:type="character" w:customStyle="1" w:styleId="16">
    <w:name w:val="Текст выноски Знак1"/>
    <w:basedOn w:val="a0"/>
    <w:link w:val="ae"/>
    <w:uiPriority w:val="99"/>
    <w:semiHidden/>
    <w:locked/>
    <w:rsid w:val="00A97633"/>
    <w:rPr>
      <w:rFonts w:ascii="Tahoma" w:eastAsia="Times New Roman" w:hAnsi="Tahoma" w:cs="Tahoma"/>
      <w:sz w:val="16"/>
      <w:szCs w:val="16"/>
      <w:lang w:eastAsia="ru-RU"/>
    </w:rPr>
  </w:style>
  <w:style w:type="character" w:customStyle="1" w:styleId="af">
    <w:name w:val="Текст выноски Знак"/>
    <w:basedOn w:val="a0"/>
    <w:uiPriority w:val="99"/>
    <w:semiHidden/>
    <w:qFormat/>
    <w:rsid w:val="00A97633"/>
    <w:rPr>
      <w:rFonts w:ascii="Segoe UI" w:eastAsia="Times New Roman" w:hAnsi="Segoe UI" w:cs="Segoe UI"/>
      <w:sz w:val="18"/>
      <w:szCs w:val="18"/>
      <w:lang w:eastAsia="ru-RU"/>
    </w:rPr>
  </w:style>
  <w:style w:type="paragraph" w:styleId="af0">
    <w:name w:val="No Spacing"/>
    <w:uiPriority w:val="1"/>
    <w:qFormat/>
    <w:rsid w:val="00A97633"/>
    <w:pPr>
      <w:widowControl w:val="0"/>
      <w:suppressAutoHyphens/>
      <w:spacing w:after="0" w:line="240" w:lineRule="auto"/>
    </w:pPr>
    <w:rPr>
      <w:rFonts w:ascii="Times New Roman" w:eastAsia="Times New Roman" w:hAnsi="Times New Roman" w:cs="Times New Roman"/>
      <w:sz w:val="20"/>
      <w:szCs w:val="20"/>
      <w:lang w:eastAsia="ru-RU"/>
    </w:rPr>
  </w:style>
  <w:style w:type="paragraph" w:styleId="af1">
    <w:name w:val="List Paragraph"/>
    <w:basedOn w:val="a"/>
    <w:uiPriority w:val="34"/>
    <w:qFormat/>
    <w:rsid w:val="00A97633"/>
    <w:pPr>
      <w:ind w:left="708"/>
    </w:pPr>
  </w:style>
  <w:style w:type="paragraph" w:styleId="af2">
    <w:name w:val="TOC Heading"/>
    <w:basedOn w:val="1"/>
    <w:next w:val="a"/>
    <w:uiPriority w:val="39"/>
    <w:semiHidden/>
    <w:unhideWhenUsed/>
    <w:qFormat/>
    <w:rsid w:val="00A97633"/>
    <w:pPr>
      <w:widowControl/>
      <w:spacing w:before="240" w:line="256" w:lineRule="auto"/>
    </w:pPr>
    <w:rPr>
      <w:b w:val="0"/>
      <w:bCs w:val="0"/>
      <w:sz w:val="32"/>
      <w:szCs w:val="32"/>
    </w:rPr>
  </w:style>
  <w:style w:type="paragraph" w:customStyle="1" w:styleId="ConsPlusNormal">
    <w:name w:val="ConsPlusNormal"/>
    <w:uiPriority w:val="99"/>
    <w:qFormat/>
    <w:rsid w:val="00A97633"/>
    <w:pPr>
      <w:widowControl w:val="0"/>
      <w:suppressAutoHyphens/>
      <w:spacing w:after="0" w:line="240" w:lineRule="auto"/>
      <w:ind w:firstLine="720"/>
    </w:pPr>
    <w:rPr>
      <w:rFonts w:ascii="Arial" w:eastAsia="Times New Roman" w:hAnsi="Arial" w:cs="Arial"/>
      <w:sz w:val="20"/>
      <w:szCs w:val="20"/>
      <w:lang w:eastAsia="ru-RU"/>
    </w:rPr>
  </w:style>
  <w:style w:type="paragraph" w:customStyle="1" w:styleId="af3">
    <w:name w:val="Верхний и нижний колонтитулы"/>
    <w:basedOn w:val="a"/>
    <w:uiPriority w:val="99"/>
    <w:qFormat/>
    <w:rsid w:val="00A97633"/>
  </w:style>
  <w:style w:type="paragraph" w:customStyle="1" w:styleId="Default">
    <w:name w:val="Default"/>
    <w:uiPriority w:val="99"/>
    <w:qFormat/>
    <w:rsid w:val="00A97633"/>
    <w:pPr>
      <w:suppressAutoHyphens/>
      <w:spacing w:after="0" w:line="240" w:lineRule="auto"/>
    </w:pPr>
    <w:rPr>
      <w:rFonts w:ascii="Arial" w:eastAsia="Calibri" w:hAnsi="Arial" w:cs="Arial"/>
      <w:color w:val="000000"/>
      <w:sz w:val="24"/>
      <w:szCs w:val="24"/>
    </w:rPr>
  </w:style>
  <w:style w:type="paragraph" w:customStyle="1" w:styleId="pc">
    <w:name w:val="pc"/>
    <w:basedOn w:val="a"/>
    <w:uiPriority w:val="99"/>
    <w:qFormat/>
    <w:rsid w:val="00A97633"/>
    <w:pPr>
      <w:widowControl/>
      <w:spacing w:before="100" w:beforeAutospacing="1" w:after="100" w:afterAutospacing="1"/>
    </w:pPr>
    <w:rPr>
      <w:sz w:val="24"/>
      <w:szCs w:val="24"/>
    </w:rPr>
  </w:style>
  <w:style w:type="paragraph" w:customStyle="1" w:styleId="Style42">
    <w:name w:val="Style42"/>
    <w:basedOn w:val="a"/>
    <w:uiPriority w:val="99"/>
    <w:qFormat/>
    <w:rsid w:val="00A97633"/>
    <w:pPr>
      <w:spacing w:line="487" w:lineRule="exact"/>
      <w:ind w:firstLine="710"/>
      <w:jc w:val="both"/>
    </w:pPr>
    <w:rPr>
      <w:rFonts w:eastAsiaTheme="minorEastAsia"/>
      <w:sz w:val="24"/>
      <w:szCs w:val="24"/>
    </w:rPr>
  </w:style>
  <w:style w:type="paragraph" w:customStyle="1" w:styleId="Style41">
    <w:name w:val="Style41"/>
    <w:basedOn w:val="a"/>
    <w:uiPriority w:val="99"/>
    <w:qFormat/>
    <w:rsid w:val="00A97633"/>
    <w:pPr>
      <w:spacing w:line="394" w:lineRule="exact"/>
      <w:ind w:hanging="355"/>
    </w:pPr>
    <w:rPr>
      <w:sz w:val="24"/>
      <w:szCs w:val="24"/>
    </w:rPr>
  </w:style>
  <w:style w:type="character" w:customStyle="1" w:styleId="17">
    <w:name w:val="Текст сноски Знак1"/>
    <w:basedOn w:val="a0"/>
    <w:uiPriority w:val="9"/>
    <w:qFormat/>
    <w:locked/>
    <w:rsid w:val="00A97633"/>
    <w:rPr>
      <w:rFonts w:asciiTheme="majorHAnsi" w:eastAsiaTheme="majorEastAsia" w:hAnsiTheme="majorHAnsi" w:cstheme="majorBidi" w:hint="default"/>
      <w:b/>
      <w:bCs/>
      <w:color w:val="4472C4" w:themeColor="accent1"/>
      <w:sz w:val="26"/>
      <w:szCs w:val="26"/>
      <w:lang w:eastAsia="ru-RU"/>
    </w:rPr>
  </w:style>
  <w:style w:type="character" w:customStyle="1" w:styleId="af4">
    <w:name w:val="Привязка сноски"/>
    <w:rsid w:val="00A97633"/>
    <w:rPr>
      <w:vertAlign w:val="superscript"/>
    </w:rPr>
  </w:style>
  <w:style w:type="character" w:customStyle="1" w:styleId="FootnoteCharacters">
    <w:name w:val="Footnote Characters"/>
    <w:uiPriority w:val="99"/>
    <w:qFormat/>
    <w:rsid w:val="00A97633"/>
    <w:rPr>
      <w:vertAlign w:val="superscript"/>
    </w:rPr>
  </w:style>
  <w:style w:type="character" w:customStyle="1" w:styleId="25">
    <w:name w:val="Текст сноски Знак2"/>
    <w:qFormat/>
    <w:locked/>
    <w:rsid w:val="00A97633"/>
    <w:rPr>
      <w:rFonts w:ascii="Times New Roman" w:eastAsia="Times New Roman" w:hAnsi="Times New Roman" w:cs="Times New Roman" w:hint="default"/>
      <w:sz w:val="20"/>
      <w:szCs w:val="20"/>
      <w:lang w:eastAsia="ru-RU"/>
    </w:rPr>
  </w:style>
  <w:style w:type="character" w:customStyle="1" w:styleId="apple-converted-space">
    <w:name w:val="apple-converted-space"/>
    <w:basedOn w:val="a0"/>
    <w:qFormat/>
    <w:rsid w:val="00A97633"/>
  </w:style>
  <w:style w:type="character" w:customStyle="1" w:styleId="-">
    <w:name w:val="Интернет-ссылка"/>
    <w:basedOn w:val="a0"/>
    <w:uiPriority w:val="99"/>
    <w:rsid w:val="00A97633"/>
    <w:rPr>
      <w:color w:val="0563C1" w:themeColor="hyperlink"/>
      <w:u w:val="single"/>
    </w:rPr>
  </w:style>
  <w:style w:type="character" w:customStyle="1" w:styleId="FontStyle13">
    <w:name w:val="Font Style13"/>
    <w:qFormat/>
    <w:rsid w:val="00A97633"/>
    <w:rPr>
      <w:rFonts w:ascii="Times New Roman" w:hAnsi="Times New Roman" w:cs="Times New Roman" w:hint="default"/>
      <w:color w:val="000000"/>
      <w:sz w:val="24"/>
      <w:szCs w:val="24"/>
    </w:rPr>
  </w:style>
  <w:style w:type="character" w:customStyle="1" w:styleId="FontStyle15">
    <w:name w:val="Font Style15"/>
    <w:uiPriority w:val="99"/>
    <w:qFormat/>
    <w:rsid w:val="00A97633"/>
    <w:rPr>
      <w:rFonts w:ascii="Times New Roman" w:hAnsi="Times New Roman" w:cs="Times New Roman" w:hint="default"/>
      <w:b/>
      <w:bCs/>
      <w:color w:val="000000"/>
      <w:sz w:val="28"/>
      <w:szCs w:val="28"/>
    </w:rPr>
  </w:style>
  <w:style w:type="character" w:customStyle="1" w:styleId="hscoswrapper">
    <w:name w:val="hs_cos_wrapper"/>
    <w:basedOn w:val="a0"/>
    <w:qFormat/>
    <w:rsid w:val="00A97633"/>
  </w:style>
  <w:style w:type="character" w:customStyle="1" w:styleId="FontStyle73">
    <w:name w:val="Font Style73"/>
    <w:basedOn w:val="a0"/>
    <w:qFormat/>
    <w:rsid w:val="00A97633"/>
    <w:rPr>
      <w:rFonts w:ascii="Times New Roman" w:hAnsi="Times New Roman" w:cs="Times New Roman" w:hint="default"/>
      <w:sz w:val="26"/>
      <w:szCs w:val="26"/>
    </w:rPr>
  </w:style>
  <w:style w:type="character" w:customStyle="1" w:styleId="FontStyle57">
    <w:name w:val="Font Style57"/>
    <w:basedOn w:val="a0"/>
    <w:uiPriority w:val="99"/>
    <w:qFormat/>
    <w:rsid w:val="00A97633"/>
    <w:rPr>
      <w:rFonts w:ascii="Times New Roman" w:hAnsi="Times New Roman" w:cs="Times New Roman" w:hint="default"/>
      <w:i/>
      <w:iCs/>
      <w:sz w:val="26"/>
      <w:szCs w:val="26"/>
    </w:rPr>
  </w:style>
  <w:style w:type="character" w:customStyle="1" w:styleId="af5">
    <w:name w:val="Абзац списка Знак"/>
    <w:uiPriority w:val="34"/>
    <w:qFormat/>
    <w:rsid w:val="00A97633"/>
    <w:rPr>
      <w:rFonts w:ascii="Times New Roman" w:eastAsia="Times New Roman" w:hAnsi="Times New Roman" w:cs="Times New Roman" w:hint="default"/>
      <w:sz w:val="20"/>
      <w:szCs w:val="20"/>
      <w:lang w:eastAsia="ru-RU"/>
    </w:rPr>
  </w:style>
  <w:style w:type="character" w:customStyle="1" w:styleId="af6">
    <w:name w:val="Ссылка указателя"/>
    <w:qFormat/>
    <w:rsid w:val="00A97633"/>
  </w:style>
  <w:style w:type="character" w:customStyle="1" w:styleId="af7">
    <w:name w:val="Символ сноски"/>
    <w:qFormat/>
    <w:rsid w:val="00A97633"/>
  </w:style>
  <w:style w:type="character" w:customStyle="1" w:styleId="af8">
    <w:name w:val="Привязка концевой сноски"/>
    <w:rsid w:val="00A97633"/>
    <w:rPr>
      <w:vertAlign w:val="superscript"/>
    </w:rPr>
  </w:style>
  <w:style w:type="character" w:customStyle="1" w:styleId="af9">
    <w:name w:val="Символ концевой сноски"/>
    <w:qFormat/>
    <w:rsid w:val="00A97633"/>
  </w:style>
  <w:style w:type="table" w:styleId="afa">
    <w:name w:val="Table Grid"/>
    <w:basedOn w:val="a1"/>
    <w:uiPriority w:val="39"/>
    <w:rsid w:val="00A97633"/>
    <w:pPr>
      <w:suppressAutoHyphens/>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Hyperlink"/>
    <w:basedOn w:val="a0"/>
    <w:uiPriority w:val="99"/>
    <w:semiHidden/>
    <w:unhideWhenUsed/>
    <w:rsid w:val="00A9763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6164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SvYVasileva\Desktop\&#1055;&#1088;&#1086;&#1075;&#1088;&#1072;&#1084;&#1084;&#1099;%20&#1041;&#1048;&#1050;%20&#1044;&#1041;&#1044;&#1080;&#1052;&#1056;\&#1056;&#1055;&#1044;%20&#1052;&#1041;&#1044;&#1080;&#1056;%20(&#1060;&#1080;&#1050;,%20&#1041;&#1044;&#1080;&#1056;&#1052;)%20(&#1087;&#1077;&#1095;&#1072;&#1090;&#1100;).docx" TargetMode="External"/><Relationship Id="rId18" Type="http://schemas.openxmlformats.org/officeDocument/2006/relationships/hyperlink" Target="file:///C:\Users\SvYVasileva\Desktop\&#1055;&#1088;&#1086;&#1075;&#1088;&#1072;&#1084;&#1084;&#1099;%20&#1041;&#1048;&#1050;%20&#1044;&#1041;&#1044;&#1080;&#1052;&#1056;\&#1056;&#1055;&#1044;%20&#1052;&#1041;&#1044;&#1080;&#1056;%20(&#1060;&#1080;&#1050;,%20&#1041;&#1044;&#1080;&#1056;&#1052;)%20(&#1087;&#1077;&#1095;&#1072;&#1090;&#1100;).docx" TargetMode="External"/><Relationship Id="rId26" Type="http://schemas.openxmlformats.org/officeDocument/2006/relationships/hyperlink" Target="https://www.bis.org/publ/work986.pdf" TargetMode="External"/><Relationship Id="rId39" Type="http://schemas.openxmlformats.org/officeDocument/2006/relationships/image" Target="media/image2.png"/><Relationship Id="rId21" Type="http://schemas.openxmlformats.org/officeDocument/2006/relationships/hyperlink" Target="file:///C:\Users\SvYVasileva\Desktop\&#1055;&#1088;&#1086;&#1075;&#1088;&#1072;&#1084;&#1084;&#1099;%20&#1041;&#1048;&#1050;%20&#1044;&#1041;&#1044;&#1080;&#1052;&#1056;\&#1056;&#1055;&#1044;%20&#1052;&#1041;&#1044;&#1080;&#1056;%20(&#1060;&#1080;&#1050;,%20&#1041;&#1044;&#1080;&#1056;&#1052;)%20(&#1087;&#1077;&#1095;&#1072;&#1090;&#1100;).docx" TargetMode="External"/><Relationship Id="rId34" Type="http://schemas.openxmlformats.org/officeDocument/2006/relationships/hyperlink" Target="https://www.rbc.ru/economics/05/05/2023/64538a839a79472881bc6ea1" TargetMode="External"/><Relationship Id="rId42" Type="http://schemas.openxmlformats.org/officeDocument/2006/relationships/hyperlink" Target="https://cbr.ru/Content/Document/File/119960/Consultation_Paper_02042021.pdf" TargetMode="External"/><Relationship Id="rId47" Type="http://schemas.openxmlformats.org/officeDocument/2006/relationships/hyperlink" Target="https://analizbankov.ru/bank.php" TargetMode="External"/><Relationship Id="rId50" Type="http://schemas.openxmlformats.org/officeDocument/2006/relationships/hyperlink" Target="http://www.cbr.ru/banking_sector/otchetnost-kreditnykh-organizaciy/transparent/"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C:\Users\SvYVasileva\Desktop\&#1055;&#1088;&#1086;&#1075;&#1088;&#1072;&#1084;&#1084;&#1099;%20&#1041;&#1048;&#1050;%20&#1044;&#1041;&#1044;&#1080;&#1052;&#1056;\&#1056;&#1055;&#1044;%20&#1052;&#1041;&#1044;&#1080;&#1056;%20(&#1060;&#1080;&#1050;,%20&#1041;&#1044;&#1080;&#1056;&#1052;)%20(&#1087;&#1077;&#1095;&#1072;&#1090;&#1100;).docx" TargetMode="External"/><Relationship Id="rId29" Type="http://schemas.openxmlformats.org/officeDocument/2006/relationships/hyperlink" Target="https://febea.org/our-charter/" TargetMode="External"/><Relationship Id="rId11" Type="http://schemas.openxmlformats.org/officeDocument/2006/relationships/hyperlink" Target="file:///C:\Users\SvYVasileva\Desktop\&#1055;&#1088;&#1086;&#1075;&#1088;&#1072;&#1084;&#1084;&#1099;%20&#1041;&#1048;&#1050;%20&#1044;&#1041;&#1044;&#1080;&#1052;&#1056;\&#1056;&#1055;&#1044;%20&#1052;&#1041;&#1044;&#1080;&#1056;%20(&#1060;&#1080;&#1050;,%20&#1041;&#1044;&#1080;&#1056;&#1052;)%20(&#1087;&#1077;&#1095;&#1072;&#1090;&#1100;).docx" TargetMode="External"/><Relationship Id="rId24" Type="http://schemas.openxmlformats.org/officeDocument/2006/relationships/hyperlink" Target="file:///C:\Users\SvYVasileva\Desktop\&#1055;&#1088;&#1086;&#1075;&#1088;&#1072;&#1084;&#1084;&#1099;%20&#1041;&#1048;&#1050;%20&#1044;&#1041;&#1044;&#1080;&#1052;&#1056;\&#1056;&#1055;&#1044;%20&#1052;&#1041;&#1044;&#1080;&#1056;%20(&#1060;&#1080;&#1050;,%20&#1041;&#1044;&#1080;&#1056;&#1052;)%20(&#1087;&#1077;&#1095;&#1072;&#1090;&#1100;).docx" TargetMode="External"/><Relationship Id="rId32" Type="http://schemas.openxmlformats.org/officeDocument/2006/relationships/hyperlink" Target="https://quote.rbc.ru/news/article/640ef90f9a79470813afb7a4" TargetMode="External"/><Relationship Id="rId37" Type="http://schemas.openxmlformats.org/officeDocument/2006/relationships/hyperlink" Target="https://www.kommersant.ru/doc/5812509" TargetMode="External"/><Relationship Id="rId40" Type="http://schemas.openxmlformats.org/officeDocument/2006/relationships/image" Target="media/image3.png"/><Relationship Id="rId45" Type="http://schemas.openxmlformats.org/officeDocument/2006/relationships/hyperlink" Target="https://kad.arbitr.ru/"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C:\Users\SvYVasileva\Desktop\&#1055;&#1088;&#1086;&#1075;&#1088;&#1072;&#1084;&#1084;&#1099;%20&#1041;&#1048;&#1050;%20&#1044;&#1041;&#1044;&#1080;&#1052;&#1056;\&#1056;&#1055;&#1044;%20&#1052;&#1041;&#1044;&#1080;&#1056;%20(&#1060;&#1080;&#1050;,%20&#1041;&#1044;&#1080;&#1056;&#1052;)%20(&#1087;&#1077;&#1095;&#1072;&#1090;&#1100;).docx" TargetMode="External"/><Relationship Id="rId19" Type="http://schemas.openxmlformats.org/officeDocument/2006/relationships/hyperlink" Target="file:///C:\Users\SvYVasileva\Desktop\&#1055;&#1088;&#1086;&#1075;&#1088;&#1072;&#1084;&#1084;&#1099;%20&#1041;&#1048;&#1050;%20&#1044;&#1041;&#1044;&#1080;&#1052;&#1056;\&#1056;&#1055;&#1044;%20&#1052;&#1041;&#1044;&#1080;&#1056;%20(&#1060;&#1080;&#1050;,%20&#1041;&#1044;&#1080;&#1056;&#1052;)%20(&#1087;&#1077;&#1095;&#1072;&#1090;&#1100;).docx" TargetMode="External"/><Relationship Id="rId31" Type="http://schemas.openxmlformats.org/officeDocument/2006/relationships/hyperlink" Target="https://www.bis.org/fsi/publ/insights40.pdf" TargetMode="External"/><Relationship Id="rId44" Type="http://schemas.openxmlformats.org/officeDocument/2006/relationships/hyperlink" Target="http://www.cbr.ru/banking_sector/otchetnost-kreditnykh-organizaciy/transparent/" TargetMode="External"/><Relationship Id="rId52" Type="http://schemas.openxmlformats.org/officeDocument/2006/relationships/hyperlink" Target="https://kad.arbitr.ru/" TargetMode="External"/><Relationship Id="rId4" Type="http://schemas.openxmlformats.org/officeDocument/2006/relationships/settings" Target="settings.xml"/><Relationship Id="rId9" Type="http://schemas.openxmlformats.org/officeDocument/2006/relationships/hyperlink" Target="file:///C:\Users\SvYVasileva\Desktop\&#1055;&#1088;&#1086;&#1075;&#1088;&#1072;&#1084;&#1084;&#1099;%20&#1041;&#1048;&#1050;%20&#1044;&#1041;&#1044;&#1080;&#1052;&#1056;\&#1056;&#1055;&#1044;%20&#1052;&#1041;&#1044;&#1080;&#1056;%20(&#1060;&#1080;&#1050;,%20&#1041;&#1044;&#1080;&#1056;&#1052;)%20(&#1087;&#1077;&#1095;&#1072;&#1090;&#1100;).docx" TargetMode="External"/><Relationship Id="rId14" Type="http://schemas.openxmlformats.org/officeDocument/2006/relationships/hyperlink" Target="file:///C:\Users\SvYVasileva\Desktop\&#1055;&#1088;&#1086;&#1075;&#1088;&#1072;&#1084;&#1084;&#1099;%20&#1041;&#1048;&#1050;%20&#1044;&#1041;&#1044;&#1080;&#1052;&#1056;\&#1056;&#1055;&#1044;%20&#1052;&#1041;&#1044;&#1080;&#1056;%20(&#1060;&#1080;&#1050;,%20&#1041;&#1044;&#1080;&#1056;&#1052;)%20(&#1087;&#1077;&#1095;&#1072;&#1090;&#1100;).docx" TargetMode="External"/><Relationship Id="rId22" Type="http://schemas.openxmlformats.org/officeDocument/2006/relationships/hyperlink" Target="file:///C:\Users\SvYVasileva\Desktop\&#1055;&#1088;&#1086;&#1075;&#1088;&#1072;&#1084;&#1084;&#1099;%20&#1041;&#1048;&#1050;%20&#1044;&#1041;&#1044;&#1080;&#1052;&#1056;\&#1056;&#1055;&#1044;%20&#1052;&#1041;&#1044;&#1080;&#1056;%20(&#1060;&#1080;&#1050;,%20&#1041;&#1044;&#1080;&#1056;&#1052;)%20(&#1087;&#1077;&#1095;&#1072;&#1090;&#1100;).docx" TargetMode="External"/><Relationship Id="rId27" Type="http://schemas.openxmlformats.org/officeDocument/2006/relationships/hyperlink" Target="https://www.bis.org/fsi/publ/insights40.pdf" TargetMode="External"/><Relationship Id="rId30" Type="http://schemas.openxmlformats.org/officeDocument/2006/relationships/hyperlink" Target="https://www.social-banking.org/wp-content/uploads/2021/08/ISB_Definition_Social-Banking-2021_FINAL.pdf" TargetMode="External"/><Relationship Id="rId35" Type="http://schemas.openxmlformats.org/officeDocument/2006/relationships/hyperlink" Target="https://www.vedomosti.ru/finance/articles/2022/05/18/922448-chetire-valyuti-kitaiskoi" TargetMode="External"/><Relationship Id="rId43" Type="http://schemas.openxmlformats.org/officeDocument/2006/relationships/hyperlink" Target="http://www.cbr.ru/banking_sector/otchetnost-kreditnykh-organizaciy/transparent/" TargetMode="External"/><Relationship Id="rId48" Type="http://schemas.openxmlformats.org/officeDocument/2006/relationships/hyperlink" Target="https://e-disclosure.ru/?attempt=1" TargetMode="External"/><Relationship Id="rId8" Type="http://schemas.openxmlformats.org/officeDocument/2006/relationships/footer" Target="footer1.xml"/><Relationship Id="rId51" Type="http://schemas.openxmlformats.org/officeDocument/2006/relationships/hyperlink" Target="https://analizbankov.ru/bank.php" TargetMode="External"/><Relationship Id="rId3" Type="http://schemas.openxmlformats.org/officeDocument/2006/relationships/styles" Target="styles.xml"/><Relationship Id="rId12" Type="http://schemas.openxmlformats.org/officeDocument/2006/relationships/hyperlink" Target="file:///C:\Users\SvYVasileva\Desktop\&#1055;&#1088;&#1086;&#1075;&#1088;&#1072;&#1084;&#1084;&#1099;%20&#1041;&#1048;&#1050;%20&#1044;&#1041;&#1044;&#1080;&#1052;&#1056;\&#1056;&#1055;&#1044;%20&#1052;&#1041;&#1044;&#1080;&#1056;%20(&#1060;&#1080;&#1050;,%20&#1041;&#1044;&#1080;&#1056;&#1052;)%20(&#1087;&#1077;&#1095;&#1072;&#1090;&#1100;).docx" TargetMode="External"/><Relationship Id="rId17" Type="http://schemas.openxmlformats.org/officeDocument/2006/relationships/hyperlink" Target="file:///C:\Users\SvYVasileva\Desktop\&#1055;&#1088;&#1086;&#1075;&#1088;&#1072;&#1084;&#1084;&#1099;%20&#1041;&#1048;&#1050;%20&#1044;&#1041;&#1044;&#1080;&#1052;&#1056;\&#1056;&#1055;&#1044;%20&#1052;&#1041;&#1044;&#1080;&#1056;%20(&#1060;&#1080;&#1050;,%20&#1041;&#1044;&#1080;&#1056;&#1052;)%20(&#1087;&#1077;&#1095;&#1072;&#1090;&#1100;).docx" TargetMode="External"/><Relationship Id="rId25" Type="http://schemas.openxmlformats.org/officeDocument/2006/relationships/hyperlink" Target="file:///C:\Users\SvYVasileva\Desktop\&#1055;&#1088;&#1086;&#1075;&#1088;&#1072;&#1084;&#1084;&#1099;%20&#1041;&#1048;&#1050;%20&#1044;&#1041;&#1044;&#1080;&#1052;&#1056;\&#1056;&#1055;&#1044;%20&#1052;&#1041;&#1044;&#1080;&#1056;%20(&#1060;&#1080;&#1050;,%20&#1041;&#1044;&#1080;&#1056;&#1052;)%20(&#1087;&#1077;&#1095;&#1072;&#1090;&#1100;).docx" TargetMode="External"/><Relationship Id="rId33" Type="http://schemas.openxmlformats.org/officeDocument/2006/relationships/hyperlink" Target="https://www.rbc.ru/finances/13/03/2023/640e7c759a79475f3ac04105" TargetMode="External"/><Relationship Id="rId38" Type="http://schemas.openxmlformats.org/officeDocument/2006/relationships/image" Target="media/image1.png"/><Relationship Id="rId46" Type="http://schemas.openxmlformats.org/officeDocument/2006/relationships/hyperlink" Target="https://analizbankov.ru/bank.php" TargetMode="External"/><Relationship Id="rId20" Type="http://schemas.openxmlformats.org/officeDocument/2006/relationships/hyperlink" Target="file:///C:\Users\SvYVasileva\Desktop\&#1055;&#1088;&#1086;&#1075;&#1088;&#1072;&#1084;&#1084;&#1099;%20&#1041;&#1048;&#1050;%20&#1044;&#1041;&#1044;&#1080;&#1052;&#1056;\&#1056;&#1055;&#1044;%20&#1052;&#1041;&#1044;&#1080;&#1056;%20(&#1060;&#1080;&#1050;,%20&#1041;&#1044;&#1080;&#1056;&#1052;)%20(&#1087;&#1077;&#1095;&#1072;&#1090;&#1100;).docx" TargetMode="External"/><Relationship Id="rId41" Type="http://schemas.openxmlformats.org/officeDocument/2006/relationships/hyperlink" Target="https://cbr.ru/analytics/d_ok/Consultation_Paper_23062021/"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Users\SvYVasileva\Desktop\&#1055;&#1088;&#1086;&#1075;&#1088;&#1072;&#1084;&#1084;&#1099;%20&#1041;&#1048;&#1050;%20&#1044;&#1041;&#1044;&#1080;&#1052;&#1056;\&#1056;&#1055;&#1044;%20&#1052;&#1041;&#1044;&#1080;&#1056;%20(&#1060;&#1080;&#1050;,%20&#1041;&#1044;&#1080;&#1056;&#1052;)%20(&#1087;&#1077;&#1095;&#1072;&#1090;&#1100;).docx" TargetMode="External"/><Relationship Id="rId23" Type="http://schemas.openxmlformats.org/officeDocument/2006/relationships/hyperlink" Target="file:///C:\Users\SvYVasileva\Desktop\&#1055;&#1088;&#1086;&#1075;&#1088;&#1072;&#1084;&#1084;&#1099;%20&#1041;&#1048;&#1050;%20&#1044;&#1041;&#1044;&#1080;&#1052;&#1056;\&#1056;&#1055;&#1044;%20&#1052;&#1041;&#1044;&#1080;&#1056;%20(&#1060;&#1080;&#1050;,%20&#1041;&#1044;&#1080;&#1056;&#1052;)%20(&#1087;&#1077;&#1095;&#1072;&#1090;&#1100;).docx" TargetMode="External"/><Relationship Id="rId28" Type="http://schemas.openxmlformats.org/officeDocument/2006/relationships/hyperlink" Target="https://www.gabv.org/wp-content/uploads/2022/02/Principles_def.pdf" TargetMode="External"/><Relationship Id="rId36" Type="http://schemas.openxmlformats.org/officeDocument/2006/relationships/hyperlink" Target="https://www.mk.ru/economics/2023/05/04/nazvany-prichiny-otkaza-indii-i-rossii-ot-vzaimoraschetov-v-rupiyakh.html" TargetMode="External"/><Relationship Id="rId49" Type="http://schemas.openxmlformats.org/officeDocument/2006/relationships/hyperlink" Target="http://www.znanium.com/"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res.mdpi.com/d_attachment/sustainability/sustainability-12-02314/article_deploy/sustainability-12-02314.pdf" TargetMode="External"/><Relationship Id="rId2" Type="http://schemas.openxmlformats.org/officeDocument/2006/relationships/hyperlink" Target="https://www.consultant.ru/cons/cgi/online.cgi?req=doc&amp;base=LAW&amp;n=355397&amp;dst=4470" TargetMode="External"/><Relationship Id="rId1" Type="http://schemas.openxmlformats.org/officeDocument/2006/relationships/hyperlink" Target="https://sozd.duma.gov.ru/bill/198584-8" TargetMode="External"/><Relationship Id="rId4" Type="http://schemas.openxmlformats.org/officeDocument/2006/relationships/hyperlink" Target="https://www.emerald.com/insight/content/doi/10.1108/JRF-11-2016-0142/full/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2D679-A9D9-4B01-B3D4-03D4DC1A8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8839</Words>
  <Characters>50387</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 Светлана Юрьевна</dc:creator>
  <cp:keywords/>
  <dc:description/>
  <cp:lastModifiedBy>Васильева Светлана Юрьевна</cp:lastModifiedBy>
  <cp:revision>2</cp:revision>
  <dcterms:created xsi:type="dcterms:W3CDTF">2023-07-17T12:29:00Z</dcterms:created>
  <dcterms:modified xsi:type="dcterms:W3CDTF">2023-07-17T12:42:00Z</dcterms:modified>
</cp:coreProperties>
</file>